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D-5839/2023 vom 27. Oktober 2023</w:t>
      </w:r>
    </w:p>
    <w:p>
      <w:r>
        <w:t>Bundesverwaltungsgericht, 2023-10-27, DE</w:t>
      </w:r>
    </w:p>
    <w:p>
      <w:r>
        <w:rPr>
          <w:b/>
        </w:rPr>
        <w:t xml:space="preserve">Quelle: </w:t>
      </w:r>
      <w:r>
        <w:t>https://mcp.opencaselaw.ch/entscheid/bvger_D-5839_2023</w:t>
      </w:r>
    </w:p>
    <w:p>
      <w:r>
        <w:t>FR: TAF D-5839/2023 du 27 octobre 2023</w:t>
      </w:r>
    </w:p>
    <w:p>
      <w:r>
        <w:t>IT: TAF D-5839/2023 del 27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3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(vgl. Art. 111 Bst. e AsylG). Wie nachstehend aufgezeigt, handelt es sich vorliegend um eine solche, weshalb der Beschwerdeentscheid nur summarisch zu begründen ist (Art. 111a Abs. 2 AsylG).</w:t>
      </w:r>
    </w:p>
    <w:p>
      <w:r>
        <w:rPr>
          <w:b/>
        </w:rPr>
        <w:t>E. 3.2</w:t>
      </w:r>
    </w:p>
    <w:p>
      <w:r>
        <w:t>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Zur Bestimmung des staatsvertraglich zuständigen Staates prüft die Vorinstanz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Im Rahmen eines Wiederaufnahmeverfahrens (engl.: take back) findet dabei grundsätzlich keine (erneute) Zuständigkeitsprüfung nach Kapitel III statt (vgl. zum Ganzen BVGE 2017 VI/5 E. 6.2 und 8.2.1 m.w.H.).</w:t>
      </w:r>
    </w:p>
    <w:p>
      <w:r>
        <w:rPr>
          <w:b/>
        </w:rPr>
        <w:t>E. 5.1</w:t>
      </w:r>
    </w:p>
    <w:p>
      <w:r>
        <w:t>Bei einer unbegleiteten minderjährigen Person ohne familiäre Anknüpfungspunkte zu einem anderen Mitgliedstaat ist gemäss Art. 8 Abs. 4 Dublin-III-VO stets derjenige Mitgliedstaat zuständig, in welchem diese ihren aktuellen Antrag auf internationalen Schutz gestellt hat. Unbegleitete Minderjährige sind vom Wiederaufnahmeverfahren ausgenommen (vgl. Christian Filzwieser/Andrea Sprung, Dublin-III-Verordnung, Das europäische Asylzuständigkeitssystem, 2014, K15 f. zu Art. 8 Dublin-III-VO, m.w.H.). Bei einer Minderjährigkeit des Beschwerdeführers bestünde folglich eine vorrangige Zuständigkeit der Schweiz. Die Beweislast für eine behauptete Minderjährigkeit trägt grundsätzlich die asylsuchende Person (vgl. BVGE 2018 VI/3 E. 3 und E. 4.2.3).</w:t>
      </w:r>
    </w:p>
    <w:p>
      <w:r>
        <w:rPr>
          <w:b/>
        </w:rPr>
        <w:t>E. 5.2</w:t>
      </w:r>
    </w:p>
    <w:p>
      <w:r>
        <w:t>Im Rahmen des vorinstanzlichen Verfahrens machte der Beschwerdeführer geltend, er sei noch minderjährig. Das SEM führte in der angefochtenen Verfügung aus, das in Auftrag gegebene medizinische Altersgutachten sei insbesondere zum Schluss gekommen, dass das zu berücksichtigende Mindestalter bei (...) Jahren liege. Gemäss dem Gutachten sei damit die Volljährigkeit bestätigt und das angegebene Alter von (...) ausgeschlossen. Im Rahmen der Gewährung des rechtlichen Gehörs habe der Beschwerdeführer lediglich an seinem Geburtsdatum festgehalten und keine Argumente vorgebracht, welche die eindeutigen Feststellungen des Altersgutachtens umzustossen vermöchten. Daran ändere auch die nachträglich als Foto eingereichte Tazkira nichts. Vor diesem Hintergrund ging das SEM von der Volljährigkeit des Beschwerdeführers aus und legte sein Geburtsdatum im ZEMIS auf den (...) fest.</w:t>
      </w:r>
    </w:p>
    <w:p>
      <w:r>
        <w:rPr>
          <w:b/>
        </w:rPr>
        <w:t>E. 5.3</w:t>
      </w:r>
    </w:p>
    <w:p>
      <w:r>
        <w:t>In der Beschwerde wird die Festlegung des Geburtsdatums auf den (...) nicht angefochten und der Beschwerdeführer beruft sich nicht weiter auf seine Minderjährigkeit. Folglich ist die Anpassung seines Geburtsdatums im ZEMIS in Rechtskraft erwachsen und es ist davon auszugehen, dass er volljährig ist.</w:t>
      </w:r>
    </w:p>
    <w:p>
      <w:r>
        <w:rPr>
          <w:b/>
        </w:rPr>
        <w:t>E. 6.1</w:t>
      </w:r>
    </w:p>
    <w:p>
      <w:r>
        <w:t>Der Beschwerdeführer bestreitet nicht, dass er sich vor der Einreise in die Schweiz in Bulgarien - und später auch in Kroatien - aufgehalten hat. Er machte jedoch geltend, dass er dort von Polizisten aufgegriffen, in ein Camp gebracht und zur Abnahme von Fingerabdrücken gezwungen worden sei.</w:t>
      </w:r>
    </w:p>
    <w:p>
      <w:r>
        <w:rPr>
          <w:b/>
        </w:rPr>
        <w:t>E. 6.2</w:t>
      </w:r>
    </w:p>
    <w:p>
      <w:r>
        <w:t>Ein Abgleich der Fingerabdrücke des Beschwerdeführers mit der Eurodac-Datenbank ergab, dass er am 29. Juli 2023 in Bulgarien ein Asylgesuch gestellt hat. Das SEM ersuchte deshalb die bulgarischen Behörden am 5. Oktober 2023 um Wiederaufnahme des Beschwerdeführers. Diese stimmten dem Übernahmeersuchen am 13. Oktober 2023 gestützt auf Art. 18 Abs. 1 Bst. b Dublin-III-VO ausdrücklich zu. Die grundsätzliche Zuständigkeit Bulgariens zur Prüfung des Asylgesuchs steht somit fest. Dem Einwand des Beschwerdeführers, er sei in Bulgarien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An dieser Stelle ist ferner darauf hinzuweisen, dass das Dublin-System auf klaren Zuständigkeitsregeln beruht und den Gesuchstellenden kein Recht einräumt, den ihren Antrag prüfenden Staat selbst auszuwählen.</w:t>
      </w:r>
    </w:p>
    <w:p>
      <w:r>
        <w:rPr>
          <w:b/>
        </w:rPr>
        <w:t>E. 7</w:t>
      </w:r>
    </w:p>
    <w:p>
      <w:r>
        <w:t>In der Beschwerdeeingabe wird im Wesentlichen geltend gemacht, dass eine Überstellung des Beschwerdeführers nach Bulgarien gegen Bestimmungen der EMRK sowie des Übereinkommens vom 10. Dezember 1984 gegen Folter und andere grausame, unmenschliche oder erniedrigende Behandlung oder Strafe (FoK, SR 0.105) verstossen würde. Auch das Bundesverwaltungsgericht habe bereits festgehalten, dass das bulgarische Asylverfahren gewisse Mängel aufweise und die Aufnahmebedingungen prekär seien, wobei es sich gleichzeitig auf den Standpunkt stelle, es lägen keine systemischen Mängel vor. Es müsse aber der Einzelfall geprüft und entsprechenden Vorbringen der Asylsuchenden Rechnung getragen werden. Es gebe verschiedene Berichte, welche die völkerrechtswidrige Behandlung von Geflüchteten in Bulgarien dokumentierten. Gemäss diesen würden Asylsuchende unrechtmässig festgehalten und es komme zu Polizeigewalt. Auch illegale Rückführungen in die Türkei fänden statt. Das Asyl- und Aufnahmeverfahren in Bulgarien weise offensichtlich erhebliche systemische Mängel auf, weshalb eine Rückführung dorthin unzulässig sei.</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8.3</w:t>
      </w:r>
    </w:p>
    <w:p>
      <w:r>
        <w:t>Das Bundesverwaltungsgericht hat sich im Referenzurteil F-7195/2018 vom 11. Februar 2020 einlässlich mit dem bulgarischen Asylsystem und der Situation asylsuchender Personen in Bulgarien auseinandergesetzt. Es hat dabei festgehalten, dass das dortige Asylverfahren sowie die Aufnahmebedingungen zwar gewisse Mängel aufweisen würden, diese aber nicht systemischer Natur seien, weshalb von Überstellungen nach Bulgarien nicht grundsätzlich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Auch heute geht das Bundesverwaltungsgericht praxisgemäss nicht von systemischen Mängeln aus (vgl. u.a. Urteile des BVGer E-4897/2023 vom 21. September 2023 S. 8; E-3454/2023 vom 3. Juli 2023 E. 5; D-5574/2022 vom 5. Juni 2023 E. 4.4 f.). An dieser Rechtsprechung vermögen die in der Beschwerde aufgeführten Verweise auf Berichte verschiedener Organisationen nichts zu ändern. Demnach ist die Anwendung von Art. 3 Abs. 2 Dublin-III-VO nicht gerechtfertigt.</w:t>
      </w:r>
    </w:p>
    <w:p>
      <w:r>
        <w:rPr>
          <w:b/>
        </w:rPr>
        <w:t>E. 9.1</w:t>
      </w:r>
    </w:p>
    <w:p>
      <w:r>
        <w:t>Als weitere mögliche Rechtsgrundlage für einen Zuständigkeitsübergang auf die Schweiz ist Art. 17 Abs. 1 Dublin-III-VO zu prüfen.</w:t>
      </w:r>
    </w:p>
    <w:p>
      <w:r>
        <w:rPr>
          <w:b/>
        </w:rPr>
        <w:t>E. 9.2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9.3</w:t>
      </w:r>
    </w:p>
    <w:p>
      <w:r>
        <w:t>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Vorliegend hat der Beschwerdeführer weder im Rahmen des Verfahrens vor dem SEM, noch auf Beschwerdeebene vorgebracht, er selbst habe in Bulgarien erniedrigende oder unmenschliche Behandlung erfahren.</w:t>
      </w:r>
    </w:p>
    <w:p>
      <w:r>
        <w:rPr>
          <w:b/>
        </w:rPr>
        <w:t>E. 9.4</w:t>
      </w:r>
    </w:p>
    <w:p>
      <w:r>
        <w:t>Nach dem Gesagten ist die Überstellung nach Bulgarien unter Beachtung der massgeblichen völkerrechtlichen Bestimmungen als zulässig zu erachten, womit keine zwingenden Gründe für einen Selbsteintritt in Anwendung der Ermessensklausel gemäss Art. 17 Abs. 1 Dublin-III-VO ersichtlich sind.</w:t>
      </w:r>
    </w:p>
    <w:p>
      <w:r>
        <w:rPr>
          <w:b/>
        </w:rPr>
        <w:t>E. 9.5</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Zusammenfassend ist festzuhalten, dass die Vorinstanz zu Recht gestützt auf Art. 31a Abs. 1 Bst. b AsylG auf das Asylgesuch des Beschwerdeführers nicht eingetreten ist. Da dieser nicht im Besitz einer gültigen Aufenthalts- oder Niederlassungsbewilligung ist, wurde die Überstellung nach Bulgarien in Anwendung von Art. 44 AsylG ebenfalls zu Recht angeordnet (Art. 32 Bst. a AsylV 1). Das Fehlen von Überstellungshindernissen ist bereits Voraussetzung des Nichteintretensentscheides, weshalb allfällige Vollzugshindernisse gemäss Art. 83 Abs. 3 und 4 AIG (SR 142.20) unter diesen Umständen nicht mehr zu prüfen sind (vgl. BVGE 2015/18 E. 5.2 m.w.H.).</w:t>
      </w:r>
    </w:p>
    <w:p>
      <w:r>
        <w:rPr>
          <w:b/>
        </w:rPr>
        <w:t>E. 11</w:t>
      </w:r>
    </w:p>
    <w:p>
      <w:r>
        <w:t>Aus den vorstehenden Erwägungen ergibt sich, dass die angefochtene Verfügung Bundesrecht nicht verletzt. Zudem erweist sich der rechtserhebliche Sachverhalt als richtig sowie vollständig festgestellt und es besteht keine Veranlassung, die Sache zur Neubeurteilung an die Vorinstanz zurückzuweisen. Die Beschwerde ist daher abzuweisen.</w:t>
      </w:r>
    </w:p>
    <w:p>
      <w:r>
        <w:rPr>
          <w:b/>
        </w:rPr>
        <w:t>E. 12</w:t>
      </w:r>
    </w:p>
    <w:p>
      <w:r>
        <w:t>Mit dem vorliegenden Urteil ist das Beschwerdeverfahren abgeschlossen, weshalb die Anträge auf Erteilung der aufschiebenden Wirkung sowie superprovisorische Aussetzung des Vollzugs gegenstandslos werden.</w:t>
      </w:r>
    </w:p>
    <w:p>
      <w:r>
        <w:rPr>
          <w:b/>
        </w:rPr>
        <w:t>E. 13.1</w:t>
      </w:r>
    </w:p>
    <w:p>
      <w:r>
        <w:t>Das mit der Beschwerde gestellte Gesuch um Gewährung der unentgeltlichen Prozessführung ist abzuweisen, da die Begehren - wie sich aus den vorstehenden Erwägungen ergibt - aussichtlos waren, womit die Vor-aussetzungen von Art. 65 Abs. 1 VwVG nicht erfüllt sind. Das Gesuch um Verzicht auf die Erhebung eines Kostenvorschusses wird mit dem vorliegenden Entscheid in der Sache gegenstandslos.</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