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D-5838/2022 vom 9. Januar 2023</w:t>
      </w:r>
    </w:p>
    <w:p>
      <w:r>
        <w:t>Bundesverwaltungsgericht, 2023-01-09, FR</w:t>
      </w:r>
    </w:p>
    <w:p>
      <w:r>
        <w:rPr>
          <w:b/>
        </w:rPr>
        <w:t xml:space="preserve">Quelle: </w:t>
      </w:r>
      <w:r>
        <w:t>https://mcp.opencaselaw.ch/entscheid/bvger_D-5838_2022</w:t>
      </w:r>
    </w:p>
    <w:p>
      <w:r>
        <w:t>FR: TAF D-5838/2022 du 9 janvier 2023</w:t>
      </w:r>
    </w:p>
    <w:p>
      <w:r>
        <w:t>IT: TAF D-5838/2022 del 9 gennaio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agissant en son nom et pour son propre compte,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En l'occurrence,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(cf. ATAF 2017 VI/5 consid. 6.2 et 8.2.1 et réf. cit.).</w:t>
      </w:r>
    </w:p>
    <w:p>
      <w:r>
        <w:rPr>
          <w:b/>
        </w:rPr>
        <w:t>E. 4.1</w:t>
      </w:r>
    </w:p>
    <w:p>
      <w:r>
        <w:t>Dans le cas sous revue, les investigations entreprises par le SEM ont permis d'établir, après consultation de l'unité centrale du système européen « Eurodac », que A._______ avait déposé une demande d'asile en Croatie (...).</w:t>
      </w:r>
    </w:p>
    <w:p>
      <w:r>
        <w:rPr>
          <w:b/>
        </w:rPr>
        <w:t>E. 4.2</w:t>
      </w:r>
    </w:p>
    <w:p>
      <w:r>
        <w:t>En date du 7 novembre suivant, le SEM a dès lors soumis aux autorités croates compétentes, dans le délai fixé à l'art. 23 par. 2 RD III, une requête aux fins de reprise en charge du prénommé, fondée sur l'art. 18 par. 1 let. b de ce même règlement.</w:t>
      </w:r>
    </w:p>
    <w:p>
      <w:r>
        <w:rPr>
          <w:b/>
        </w:rPr>
        <w:t>E. 4.3</w:t>
      </w:r>
    </w:p>
    <w:p>
      <w:r>
        <w:t>Le 21 novembre 2022, soit dans le délai institué par l'art. 25 par. 1 RD III, lesdites autorités ont expressément accepté de reprendre en charge l'intéressé, sur la base de l'art. 20 par. 5 RD III.</w:t>
      </w:r>
    </w:p>
    <w:p>
      <w:r>
        <w:rPr>
          <w:b/>
        </w:rPr>
        <w:t>E. 4.3.1</w:t>
      </w:r>
    </w:p>
    <w:p>
      <w:r>
        <w:t>En vertu de cet article, l'Etat membre auprès duquel la demande de protection internationale a été introduite pour la première fois est tenu, sous réserve des conditions prévues aux art. 23, 24, 25 et 29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délivré par un autre Etat membre.</w:t>
      </w:r>
    </w:p>
    <w:p>
      <w:r>
        <w:rPr>
          <w:b/>
        </w:rPr>
        <w:t>E. 4.3.2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 norme précitée,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[ci-après : CJUE] C-582/17 et C-583/17 du 2 avril 2019, points 48 à 50).</w:t>
      </w:r>
    </w:p>
    <w:p>
      <w:r>
        <w:rPr>
          <w:b/>
        </w:rPr>
        <w:t>E. 4.3.3</w:t>
      </w:r>
    </w:p>
    <w:p>
      <w:r>
        <w:t>En l'espèce, lorsqu'elles ont accepté la requête de reprise en charge formulée par le SEM, les autorités croates ont exposé que l'intéressé avait manifesté son intention de demander l'asile en Croatie (...), mais qu'il avait depuis lors disparu, avant d'avoir pu être entendu. Il ressort ainsi de ladite communication que les autorités précitées reconnaissent expressément le dépôt par le requérant d'une demande de protection dans leur pays, ce que corroborent également les informations ressortant de la base de données « Eurodac » et les déclarations de l'intéressé dans le cadre de l'entretien individuel Dublin (cf. procès-verbal de l'audition du 7 novembre 2022, p. 1). Dans ces conditions et dès lors que le dossier n'atteste en rien que A._______ aurait quitté le territoire des Etats membres de l'Espace Dublin, ou qu'il aurait obtenu un titre de séjour délivré par l'un de ces Etats dans l'intervalle, l'art. 20 par. 5 RD III a bien vocation à s'appliquer dans le cas particulier, conformément à la jurisprudence topique précitée (cf. supra consid. 4.3.2 in fine).</w:t>
      </w:r>
    </w:p>
    <w:p>
      <w:r>
        <w:rPr>
          <w:b/>
        </w:rPr>
        <w:t>E. 4.3.4</w:t>
      </w:r>
    </w:p>
    <w:p>
      <w:r>
        <w:t>Cette conclusion s'impose d'autant que la Croatie a reconnu expressis verbis sa compétence pour achever le processus de détermination de l'Etat membre responsable de l'examen de la demande d'asile déposée par l'intéressé, ce qui n'est d'ailleurs pas contesté.</w:t>
      </w:r>
    </w:p>
    <w:p>
      <w:r>
        <w:rPr>
          <w:b/>
        </w:rPr>
        <w:t>E. 5.1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5.5</w:t>
      </w:r>
    </w:p>
    <w:p>
      <w:r>
        <w:t>Le Tribunal considère que, nonobstant les prises de position critiques de divers organismes (notamment le Conseil de l'Europe) en la matière, le système d'asile et d'accueil croate ne présente pas de défaillances systémiques, respectivement de risques avérés de push-backs à la frontière, s'agissant des requérants qui ont déjà déposé une demande de protection internationale en Croatie et qui sont explicitement repris en charge par cet Etat dans le cadre d'une procédure Dublin (cf. arrêts du Tribunal F-4079/2022 du 23 septembre 2022 consid. 5.5, E-2755/2022 du 8 septembre 2022 consid. 5.2.3 et réf. cit. ; E-1854/2022 du 1er septembre 2022 consid. 6.4 et réf. cit. ; D-3316/2022 du 29 août 2022 ; E-3554/2022 du 25 août 2022 consid. 6.2 et réf. cit.).</w:t>
      </w:r>
    </w:p>
    <w:p>
      <w:r>
        <w:rPr>
          <w:b/>
        </w:rPr>
        <w:t>E. 5.6</w:t>
      </w:r>
    </w:p>
    <w:p>
      <w:r>
        <w:t>A défaut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6.1</w:t>
      </w:r>
    </w:p>
    <w:p>
      <w:r>
        <w:t>Pour s'opposer à son transfert, l'intéressé a fait valoir au stade de la procédure devant le SEM que sa sécurité ne serait pas assurée dans ce pays, qu'il préférerait y retourner « mort [plutôt] que vivant », qu'il supposait « y avoir été drogué » et qu'il souhaitait demeurer en Suisse, « pays des droits de l'homme » (cf. procès-verbal de l'audition du 7 novembre 2022, p. 1). Aux termes de son recours, il prétend nouvellement avoir été victime en Croatie « d'expériences terribles et traumatiques de toute sorte » et allègue en particulier avoir souffert de violences policières. Lors de son arrivée, il aurait ainsi été pris en chasse et mordu par un chien que la police aurait envoyé sur lui, de sorte qu'il aurait été contraint d'abandonner dans la forêt un bébé dont il aurait eu la garde à ce moment-là. Selon ses dires, il aurait également été frappé et battu par les autorités. Ce n'est finalement que grâce à l'aide d'un passeur qui l'aurait dessaisi de la somme de 900 euros qu'il aurait été en mesure de se rendre en Italie via la Slovénie, avant de rallier la Suisse (cf. acte de recours, p. 2).</w:t>
      </w:r>
    </w:p>
    <w:p>
      <w:r>
        <w:rPr>
          <w:b/>
        </w:rPr>
        <w:t>E. 6.2</w:t>
      </w:r>
    </w:p>
    <w:p>
      <w:r>
        <w:t>A teneur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7.1</w:t>
      </w:r>
    </w:p>
    <w:p>
      <w:r>
        <w:t>En l'occurrence, l'intéressé n'est pas parvenu à démontrer à satisfaction de droit qu'il conviendrait de renoncer à son transfert en Croatie en application de la lettre de l'art. 17 par. 1 RD III.</w:t>
      </w:r>
    </w:p>
    <w:p>
      <w:r>
        <w:rPr>
          <w:b/>
        </w:rPr>
        <w:t>E. 7.2</w:t>
      </w:r>
    </w:p>
    <w:p>
      <w:r>
        <w:t>A ce titre, le récit inédit qu'il a présenté au stade du recours, outre le fait qu'il doit être qualifié de vague, stéréotypé et dépourvu d'indices de vécu (cf. acte de recours, p. 2 s.), n'est corroboré par aucun moyen de preuve objectif correspondant. A cela s'ajoute qu'il est intervenu tardivement - ce qui constitue en principe un indice d'invraisemblance (cf. arrêt du Tribunal D-5535/2019 du 4 novembre 2022 consid. 6 in fine, rendu dans le contexte de la procédure d'asile ordinaire) - et en l'absence de tout motif justificatif convaincant susceptible d'expliquer pour quelle raison l'intéressé ne s'est pas référé plus tôt aux faits en question. Enfin, il convient de relever que le nouveau récit présenté par A._______ ne trouve aucune confirmation dans ses précédentes déclarations, notamment celles en lien avec son état de santé (cf. procès-verbal de l'audition du 7 novembre 2022, p. 2), qui ne renvoient ni à l'existence d'une morsure de chien ni à des troubles psychologiques compatibles avec l'abandon allégué d'un bébé par le recourant en pleine forêt (cf. acte de recours, p. 2).</w:t>
      </w:r>
    </w:p>
    <w:p>
      <w:r>
        <w:rPr>
          <w:b/>
        </w:rPr>
        <w:t>E. 7.3</w:t>
      </w:r>
    </w:p>
    <w:p>
      <w:r>
        <w:t>Dans ces circonstances, les allégations du recourant ne peuvent être tenues pour vraisemblables (art. 7 LAsi). Ce faisant, elles sont impropres à établir une quelconque violation de dispositions contraignantes du droit international public, et notamment de l'art. 3 de la Convention du 4 novembre 1950 de sauvegarde des droits de l'homme et des libertés fondamentales (CEDH, RS 0.101) ou de l'art. 3 de la Convention du 10 décembre 1984 contre la torture et autres peines ou traitements cruels, inhumains ou dégradants (Conv. torture, RS 0.105).</w:t>
      </w:r>
    </w:p>
    <w:p>
      <w:r>
        <w:rPr>
          <w:b/>
        </w:rPr>
        <w:t>E. 7.4.1</w:t>
      </w:r>
    </w:p>
    <w:p>
      <w:r>
        <w:t>Sous l'angle de l'état de santé du recourant, le Tribunal rappelle que le retour forcé d'une personne touchée dans sa santé n'est, selon la jurisprudence de la Cour européenne des droits de l'homme (ci-après : CourEDH), susceptible de constituer une violation de l'art. 3 CEDH que lorsqu'il y a des motifs sérieux d'admettre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7.4.2</w:t>
      </w:r>
    </w:p>
    <w:p>
      <w:r>
        <w:t>In casu, l'état de santé de l'intéressé, tel qu'il ressort des pièces du dossier (cf. procès-verbal de l'audition du 7 novembre 2022, p. 2 ; rapport médical [...] du 27 octobre 2022, p. 1 s.) - à la lecture desquelles il s'avère que A._______ a principalement été pris en charge pour le traitement de la malaria et d'un herpès labial - n'est manifestement pas susceptible d'atteindre le seuil de gravité élevé retenu par la jurisprudence stricte sus-rappelée.</w:t>
      </w:r>
    </w:p>
    <w:p>
      <w:r>
        <w:rPr>
          <w:b/>
        </w:rPr>
        <w:t>E. 7.4.3</w:t>
      </w:r>
    </w:p>
    <w:p>
      <w:r>
        <w:t>En tout état de cause, la Croatie, qui est liée par la directive Accueil et qui dispose de structures médicales adéquates (cf. arrêts du Tribunal précités E-2755/2022 consid. 6.4 ; E-1854/2022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7.4.4</w:t>
      </w:r>
    </w:p>
    <w:p>
      <w:r>
        <w:t>Dans ces conditions, la situation médicale du recourant n'est, à l'évidence, pas susceptible de constituer un obstacle dirimant à la mise en oeuvre de son transfert vers l'Etat Dublin compétent, en l'occurrence, la Croatie.</w:t>
      </w:r>
    </w:p>
    <w:p>
      <w:r>
        <w:rPr>
          <w:b/>
        </w:rPr>
        <w:t>E. 7.5</w:t>
      </w:r>
    </w:p>
    <w:p>
      <w:r>
        <w:t>Par ailleurs, le recourant n'est pas parvenu à démontrer au cours de la procédure que ses conditions de vie dans cet Etat revêtiraient un tel degré de pénibilité et de gravité qu'elles seraient constitutives d'un traitement contraire à l'art. 3 CEDH ou encore à l'art. 3 Conv. torture. Il n'a pas non plus été en mesure d'apporter des indices concrets, objectifs et sérieux, qu'il aurait lui-même été privé durablement de tout accès aux conditions matérielles minimales d'accueil prévues par la directive Accueil, ni non plus qu'il ne pourrait pas bénéficier de l'aide éventuellement requise pour faire valoir ses droits dans ce pays.</w:t>
      </w:r>
    </w:p>
    <w:p>
      <w:r>
        <w:rPr>
          <w:b/>
        </w:rPr>
        <w:t>E. 7.6</w:t>
      </w:r>
    </w:p>
    <w:p>
      <w:r>
        <w:t>Au demeurant, si après son transfert en Croatie,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le cas échéant, de s'adresser aux autorités locales, en usant des voies de droit idoines (art. 26 directive Accueil).</w:t>
      </w:r>
    </w:p>
    <w:p>
      <w:r>
        <w:rPr>
          <w:b/>
        </w:rPr>
        <w:t>E. 7.7</w:t>
      </w:r>
    </w:p>
    <w:p>
      <w:r>
        <w:t>Il sied encore de rappeler que le RD III ne confère pas aux demandeurs d'asile le droit de choisir l'Etat membre offrant, à leur avis, les meilleures conditions d'accueil comme Etat responsable de l'examen de leur demande d'asile (cf. ATAF 2017 VI/7 consid. 6.11 ; 2017 VI/5 consid. 8.2.1), de sorte que le souhait exprimé par le recourant de demeurer en Suisse n'est pas déterminant en la cause.</w:t>
      </w:r>
    </w:p>
    <w:p>
      <w:r>
        <w:rPr>
          <w:b/>
        </w:rPr>
        <w:t>E. 7.8</w:t>
      </w:r>
    </w:p>
    <w:p>
      <w:r>
        <w:t>Ce faisant, le Tribunal remarque que c'est à juste titre que l'autorité inférieure n'a pas fait application de l'art. 17 par. 1 RD III, en lien avec les dispositions conventionnelles précitées.</w:t>
      </w:r>
    </w:p>
    <w:p>
      <w:r>
        <w:rPr>
          <w:b/>
        </w:rPr>
        <w:t>E. 7.9</w:t>
      </w:r>
    </w:p>
    <w:p>
      <w:r>
        <w:t>Pour le surplus, force est de constater que le SEM a établi l'état de fait pertinent de manière exacte et complète et n'a commis ni excès ni abus de son large pouvoir d'appréciation en refusant d'admettre dans le cas particulier (cf. décision querellée, not. p. 6 s.) l'existence de raisons humanitaires au sens de l'art. 29a al. 3 OA 1, en combinaison avec l'art. 17 par. 1 RD III (cf. ATAF 2015/9 consid. 8).</w:t>
      </w:r>
    </w:p>
    <w:p>
      <w:r>
        <w:rPr>
          <w:b/>
        </w:rPr>
        <w:t>E. 7.10</w:t>
      </w:r>
    </w:p>
    <w:p>
      <w:r>
        <w:t>En conclusion, l'autorité intimée a considéré à bon droit qu'il n'y avait pas lieu in casu de faire application de la clause de souveraineté ancrée à l'art. 17 par. 1 RD III, que ce soit pour des raisons tirées du respect par la Suisse de ses obligations internationales ou pour des motifs humanitaires.</w:t>
      </w:r>
    </w:p>
    <w:p>
      <w:r>
        <w:rPr>
          <w:b/>
        </w:rPr>
        <w:t>E. 8</w:t>
      </w:r>
    </w:p>
    <w:p>
      <w:r>
        <w:t>Au vu de ce qui précède, c'est à juste titre que le SEM n'est pas entré en matière sur la demande d'asile de l'intéressé, conformément à l'art. 31a al. 1 let. b LAsi, et qu'il a prononcé son transfert de la Suisse vers la Croatie en application de l'art. 44 LAsi, aucune exception à la règle générale du renvoi n'étant réalisée (art. 32 OA 1).</w:t>
      </w:r>
    </w:p>
    <w:p>
      <w:r>
        <w:rPr>
          <w:b/>
        </w:rPr>
        <w:t>E. 9.1</w:t>
      </w:r>
    </w:p>
    <w:p>
      <w:r>
        <w:t>Il s'ensuit que le recours interjeté le 16 décembre 2022 (date du timbre postal) doit être intégralement rejeté.</w:t>
      </w:r>
    </w:p>
    <w:p>
      <w:r>
        <w:rPr>
          <w:b/>
        </w:rPr>
        <w:t>E. 9.2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9.3</w:t>
      </w:r>
    </w:p>
    <w:p>
      <w:r>
        <w:t>Dans la mesure où il est immédiatement statué sur le fond, les requêtes tendant à l'octroi de l'effet suspensif au recours et à l'exemption du versement d'une avance de frais sont sans objet. S'agissant de l'ordonnance de mesures superprovisionnelles du 6 janvier 2023, elle est rendue caduque par le présent prononcé.</w:t>
      </w:r>
    </w:p>
    <w:p>
      <w:r>
        <w:rPr>
          <w:b/>
        </w:rPr>
        <w:t>E. 9.4</w:t>
      </w:r>
    </w:p>
    <w:p>
      <w:r>
        <w:t>Attendu que les conclusions du recours étaient d'emblée vouées à l'échec, la requête d'assistance judiciaire totale doit être rejetée elle aussi, l'une au moins des conditions cumulatives de l'art. 65 al. 1 PA (en lien avec l'art. 102m al. 1 let. a LAsi) n'étant en l'occurrence pas satisfaite.</w:t>
      </w:r>
    </w:p>
    <w:p>
      <w:r>
        <w:rPr>
          <w:b/>
        </w:rPr>
        <w:t>E. 9.5</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