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D-5837/2023 vom 26. September 2024</w:t>
      </w:r>
    </w:p>
    <w:p>
      <w:r>
        <w:t>Bundesverwaltungsgericht, 2024-09-26, IT</w:t>
      </w:r>
    </w:p>
    <w:p>
      <w:r>
        <w:rPr>
          <w:b/>
        </w:rPr>
        <w:t xml:space="preserve">Quelle: </w:t>
      </w:r>
      <w:r>
        <w:t>https://mcp.opencaselaw.ch/entscheid/bvger_D-5837_2023</w:t>
      </w:r>
    </w:p>
    <w:p>
      <w:r>
        <w:t>FR: TAF D-5837/2023 du 26 septembre 2024</w:t>
      </w:r>
    </w:p>
    <w:p>
      <w:r>
        <w:t>IT: TAF D-5837/2023 del 26 settembre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Se respinge la domanda d’asilo o non entra nel merito, la SEM pronun- cia, di norma, l’allontanamento dalla Svizzera e ne ordina l’esecuzione (art. 44 LAsi).</w:t>
      </w:r>
    </w:p>
    <w:p>
      <w:r>
        <w:rPr>
          <w:b/>
        </w:rPr>
        <w:t>E. 5.2</w:t>
      </w:r>
    </w:p>
    <w:p>
      <w:r>
        <w:t>Nella misura in cui il Tribunale ha confermato la decisione della SEM relativa alla domanda d’asilo del ricorrente, quest’ultimo non può prevalersi del principio del divieto di respingimento (art. 5 cpv. 1 LAsi), generalmente riconosciuto nell’ambito del diritto internazionale pubblico ed espressa- mente enunciato all’art. 33 della Convenzione sullo statuto dei rifugiati del 28 luglio 1951 (RS 0.142.30).</w:t>
      </w:r>
    </w:p>
    <w:p>
      <w:r>
        <w:rPr>
          <w:b/>
        </w:rPr>
        <w:t>E. 5.3</w:t>
      </w:r>
    </w:p>
    <w:p>
      <w:r>
        <w:t>L’insorgente non adempie, inoltre, le condizioni in virtù delle quali la SEM avrebbe dovuto astenersi dal pronunciare l’allontanamento dalla Svizzera ai sensi dell’art. 32 cpv. 1 OAsi 1. Il Tribunale è pertanto tenuto per legge a confermare tale provvedimento.</w:t>
      </w:r>
    </w:p>
    <w:p>
      <w:r>
        <w:rPr>
          <w:b/>
        </w:rPr>
        <w:t>E. 6.1</w:t>
      </w:r>
    </w:p>
    <w:p>
      <w:r>
        <w:t>Con l’impugnativa in esame, l’insorgente ha evidenziato come non vi sarebbero i presupposti per l’esecuzione dell’allontanamento, postulando conseguentemente la concessione dell’ammissione provvisoria. A suo dire infatti la condizione politica vigente in Turchia e la situazione presente nella provincia di Hakkari renderebbero inammissibile ed inesigibile l’esecuzione dell’allontanamento.</w:t>
      </w:r>
    </w:p>
    <w:p>
      <w:r>
        <w:rPr>
          <w:b/>
        </w:rPr>
        <w:t>E. 6.2</w:t>
      </w:r>
    </w:p>
    <w:p>
      <w:r>
        <w:t>L’esecuzione dell’allontanamento è regolamentata all’art. 83 della Legge federale sugli stranieri e la loro integrazione (LStrI; RS 142.20),</w:t>
      </w:r>
    </w:p>
    <w:p>
      <w:r>
        <w:t>D-5837/2023 Pagina 10 giusta il quale l’esecuzione dell’allontanamento dev’essere possibile (art. 83 cpv. 2 LStrI), ammissibile (art. 83 cpv. 3 LStrI) e ragionevolmente esigibile (art. 83 cpv. 4 LStrI). In particolare, l’esecuzione non è possibile se lo straniero non può partire né alla volta dello Stato d’origine o di prove- nienza o di uno Stato terzo, né esservi trasportato (art. 83 cpv. 2 LStrI). Inoltre, l’esecuzione non è ammissibile se la prosecuzione del viaggio del richiedente verso lo Stato d’origine o di provenienza o verso uno Stato terzo è contraria agli impegni di diritto internazionale pubblico della Sviz- zera (art. 83 cpv. 3 LStrI), in particolare l’art. 3 CEDU o l’art. 3 della Con- venzione contro la tortura ed altre pene o trattamenti crudeli, inumani o degradanti del 10 dicembre 1984 (RS 0.105; di seguito: Conv. tortura). L’applicazione di tali disposizioni presuppone, tuttavia, l’esistenza di serie e concrete ragioni per ritenere che lo straniero possa essere esposto, nel Paese verso il quale sarà allontanato, a dei trattamenti contrari alle succi- tate disposizioni. Infine, l’esecuzione non è ragionevolmente esigibile qua- lora, nello Stato d’origine o di provenienza, lo straniero venisse a trovarsi concretamente in pericolo in seguito a situazioni quali guerra, guerra civile, violenza generalizzata o emergenza medica (art. 83 cpv. 4 LStrI).</w:t>
      </w:r>
    </w:p>
    <w:p>
      <w:r>
        <w:rPr>
          <w:b/>
        </w:rPr>
        <w:t>E. 6.3.1</w:t>
      </w:r>
    </w:p>
    <w:p>
      <w:r>
        <w:t>Nello specifico, gli atti non contengono alcun indizio serio e convin- cente che renda verosimile (art. 7 LAsi) l’esistenza di un probabile rischio che il ricorrente possa subire, una volta rientrato in Patria, un trattamento contrario all’art. 3 CEDU o all’art. 3 Conv. tortura. Anche la situazione ge- nerale dei diritti dell’uomo vigente in Turchia, non risulta essere attual- mente ostativa all’ammissibilità dell’esecuzione del suo allontanamento (cfr. tra le altre la sentenza del TAF D-3140/2023 del 28 settembre 2023 consid. 8.2.2). Posto tutto quanto sopra, ne discende che l’esecuzione dell’allontanamento è ammissibile (art. 83 cpv. 3 LStrI).</w:t>
      </w:r>
    </w:p>
    <w:p>
      <w:r>
        <w:rPr>
          <w:b/>
        </w:rPr>
        <w:t>E. 6.3.2</w:t>
      </w:r>
    </w:p>
    <w:p>
      <w:r>
        <w:t>Va detto inoltre che in Turchia, nonostante il tentativo del colpo di Stato avvenuto nel luglio 2016, non vige, ora come prima, un contesto di guerra, guerra civile e violenza generalizzata ai sensi dell’art. 83 cpv. 4 LStrl, riguardante l’integralità del territorio, neppure per gli apparte- nenti all’etnia curda (cfr. sentenze del TAF E-3935/2023 del 26 settembre 2023 consid. 5.3.1, D-3721/2023 del 12 luglio 2023 consid. 9.4.1 con ulte- riori rif. cit.). Tuttavia l’interessato proverrebbe dalla provincia di Hakkari, la quale si trova in una situazione di violenza generalizzata (cfr. DTAF 2013/2 consid. 9.6), con la conseguenza che l’esecuzione dell’allontanamento verso tale provincia è ritenuto, in linea generale, inesigibile ai sensi dell’art. 83 cpv. 4 LStrl.</w:t>
      </w:r>
    </w:p>
    <w:p>
      <w:r>
        <w:t>D-5837/2023 Pagina 11 In proposito, occorre quindi esaminare se per l’insorgente esiste una pos- sibile alternativa interna di domicilio, ragionevolmente esigibile a livello in- dividuale, al di fuori di Hakkari o delle province colpite dai sismi (cfr. DTAF 2013/2 consid. 9.6.1). Nello specifico, il ricorrente possiede un’alternativa interna di domicilio, in quanto egli avrebbe già vissuto in pas- sato in altri luoghi della Turchia e due dei suoi fratelli risiederebbero a B._______, città nella quale anche lo stesso avrebbe già abitato (cfr. atto SEM n. 15/12 D6). Inoltre e ad ogni buon conto, l’insorgente è giovane, in buona salute, possiede una laurea universitaria e vanta una certa espe- rienza lavorativa (cfr. atto SEM n. 15/12 D5), ciò che gli permetterebbe di stabilirsi ovunque nel proprio Paese d’origine riuscendo a provvedere al proprio sostentamento. Ciò posto, l’esecuzione dell’allontanamento è ritenuta ragionevolmente esi- gibile (art. 83 cpv. 4 LStrI).</w:t>
      </w:r>
    </w:p>
    <w:p>
      <w:r>
        <w:rPr>
          <w:b/>
        </w:rPr>
        <w:t>E. 6.3.3</w:t>
      </w:r>
    </w:p>
    <w:p>
      <w:r>
        <w:t>Infine, siccome il ricorrente è in misura d’intraprendere ogni passo necessario presso la competente rappresentanza del suo Paese d’origine in vista dell’ottenimento dei documenti necessari al rimpatrio (art. 8 cpv. 4 LAsi; DTAF 2008/34 consid. 12) non risultano impedimenti sotto l’aspetto della possibilità dell’esecuzione dell’allontanamento (art. 83 cpv. 2 LStrI).</w:t>
      </w:r>
    </w:p>
    <w:p>
      <w:r>
        <w:rPr>
          <w:b/>
        </w:rPr>
        <w:t>E. 6.4</w:t>
      </w:r>
    </w:p>
    <w:p>
      <w:r>
        <w:t>Ferme queste premesse, l’esecuzione dell’allontanamento, essendo possibile, ammissibile e ragionevolmente esigibile, deve essere confer- mata.</w:t>
      </w:r>
    </w:p>
    <w:p>
      <w:r>
        <w:rPr>
          <w:b/>
        </w:rPr>
        <w:t>E. 7</w:t>
      </w:r>
    </w:p>
    <w:p>
      <w:r>
        <w:t>Alla luce di quanto precede, la decisione impugnata della SEM, non es- sendo lesiva del diritto federale e avendo accertato in maniera esatta e completa i fatti giuridicamente rilevanti, va confermata e le censure solle- vate respinte (art. 106 cpv. 1 lett. a e b LAsi).</w:t>
      </w:r>
    </w:p>
    <w:p>
      <w:r>
        <w:rPr>
          <w:b/>
        </w:rPr>
        <w:t>E. 8</w:t>
      </w:r>
    </w:p>
    <w:p>
      <w:r>
        <w:t>Visto l’esito della procedura, le spese processuali di CHF 750.-, che se- guono la soccombenza, vengono poste a carico del ricorrente (art. 63 cpv. 1 e 5 PA nonché art. 3 lett. b del regolamento sulle tasse e sulle spese ripetibili nelle cause dinanzi al Tribunale amministrativo federale del 21 feb- braio 2008 [TS-TAF, RS 173.320.2]) e prelevate sull’anticipo spese versato il 1° dicembre 2023.</w:t>
      </w:r>
    </w:p>
    <w:p>
      <w:r>
        <w:t>D-5837/2023 Pagina 12</w:t>
      </w:r>
    </w:p>
    <w:p>
      <w:r>
        <w:rPr>
          <w:b/>
        </w:rPr>
        <w:t>E. 9</w:t>
      </w:r>
    </w:p>
    <w:p>
      <w:r>
        <w:t>La decisione non può essere impugnata mediante ricorso in materia di di- ritto pubblico dinanzi al Tribunale federale (art. 83 lett. d cifra 1 LTF); essa è pertanto definitiva.</w:t>
      </w:r>
    </w:p>
    <w:p>
      <w:r>
        <w:t>(dispositivo alla pagina seguente)</w:t>
      </w:r>
    </w:p>
    <w:p>
      <w:r>
        <w:t>D-5837/2023 Pagina 13 Per questi motivi, il Tribunale amministrativo federale pronun- cia: 1. Il ricorso è respinto. 2. Le spese processuali di CHF 750.-, sono poste a carico del ricorrente. Tale ammontare è prelevato sull’anticipo spese, del medesimo importo, versato dal ricorrente il 1° dicembre 2023. 3. Questa sentenza è comunicata al ricorrente, alla SEM e all'autorità canto- 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