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D-5836/2020 vom 14. Dezember 2020</w:t>
      </w:r>
    </w:p>
    <w:p>
      <w:r>
        <w:t>Bundesverwaltungsgericht, 2020-12-14, DE</w:t>
      </w:r>
    </w:p>
    <w:p>
      <w:r>
        <w:rPr>
          <w:b/>
        </w:rPr>
        <w:t xml:space="preserve">Quelle: </w:t>
      </w:r>
      <w:r>
        <w:t>https://mcp.opencaselaw.ch/entscheid/bvger_D-5836_2020</w:t>
      </w:r>
    </w:p>
    <w:p>
      <w:r>
        <w:t>FR: TAF D-5836/2020 du 14 décembre 2020</w:t>
      </w:r>
    </w:p>
    <w:p>
      <w:r>
        <w:t>IT: TAF D-5836/2020 del 14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5.2</w:t>
      </w:r>
    </w:p>
    <w:p>
      <w:r>
        <w:t>Nach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5.3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5.4</w:t>
      </w:r>
    </w:p>
    <w:p>
      <w:r>
        <w:t>Die Vorinstanz begründete ihre ablehnende Verfügung im Wesentlichen damit, die geltend gemachten Clanstreitigkeiten in Afghanistan sowie die Angst vor weiteren Anschlägen durch die rivalisierende Familie seien stereotyp, vage sowie repetitiv ausgefallen. Da er bereits im Jahr 1998 geflüchtet und nie persönlich angegriffen worden sei, sich jedoch regelmässig in (...) aufgehalten habe sowie seine engen Familienangehörigen problemlos in Afghanistan haben leben können, sei von keiner konkreten diesbezüglichen Gefahr auszugehen. Die hierzu eingereichten Beweismittel seien ungeeignet, eine Verfolgung durch Personen dieses Clans darzulegen. Die Probleme aufgrund der interethnischen Ehe seien zwar zu bedauern, jedoch seien diese zwischenzeitlich gelöst worden und stünden nicht im Zusammenhang mit der Ausreise im Jahr 2018, weshalb ihnen die Asylrelevanz abzusprechen sei. Hinsichtlich seiner Vorbringen im Zusammenhang mit seiner (...) sei festzustellen, dass diese jeder Logik widersprechen würden. So erscheine es einerseits paradox, dass der (...) das Risiko auf sich genommen haben soll, den Beschwerdeführer bei einem ersten Treffen für (...) (...) zu haben, obwohl dieser über keinerlei diesbezügliche Erfahrung verfügt habe und ihnen zudem unbekannt gewesen sei. Vielmehr sei davon auszugehen, dass er nur für den (...) (...) habe. Ferner sei es zu Widersprüchen bezüglich seiner Aussagen der gefälschten (...) gekommen. Weiter sei es abwegig davon auszugehen, dass ihn der (...) an den (...) (...) verraten haben soll, zumal Letzterer angeblich selber unter Verdacht gestanden habe, für (...) zu arbeiten. Überdies seien die (...) bereits über die Tätigkeiten des Beschwerdeführers informiert gewesen. Weiter sei es nicht nachvollziehbar, dass er zwar mehrmals von den iranischen Behörden festgenommen und bedroht worden, jedoch wieder freigelassen worden sei. Wäre er eine wichtige Person gewesen, hätten sie ihn nach den erfolgten Verhören nicht wieder freigelassen oder ihn mit seiner Familie legal ausreisen lassen. Zudem widerspreche die Behauptung, er habe aufgrund seines (...) gar nicht (...) gesetzt werden können, jeglicher Logik. Insgesamt würden seine Vorbringen den Anforderungen an Art. 7 AsylG nicht standhalten. Ausgenommen die eingereichten Identitätsdokumente, seien die restlichen Eingaben keiner materiellen Prüfung unterzogen worden, weil Beweismittel leicht käuflich oder leicht fälschbar seien und deshalb ihre Echtheit nicht überprüft werden könnte. Hinsichtlich des Vollzugs der Wegweisung in den Iran sei anzufügen, dass die Beschwerdeführerin iranische Staatsangehörige sei und nach bereits erfolgter offizieller Anerkennung der Ehe für den Beschwerdeführer und die gemeinsamen Kinder, welche über die afghanische Staatsbürgerschaft verfügen, die Möglichkeit bestehe, den Aufenthalt im Iran legalisieren zu lassen. Überdies sei es seit kurzem möglich, als iranische Staatsangehörige ein Einbürgerungsgesuch bei den zuständigen Behörden für die Kinder einzureichen. Andere Wegweisungshindernisse seien keine vorhanden.</w:t>
      </w:r>
    </w:p>
    <w:p>
      <w:r>
        <w:rPr>
          <w:b/>
        </w:rPr>
        <w:t>E. 5.5</w:t>
      </w:r>
    </w:p>
    <w:p>
      <w:r>
        <w:t>Die Beschwerdeführenden monierten neben unvollständiger Akteneinsicht, die Verletzung der Gewährung des rechtlichen Gehörs ebenso wie die Verletzung der Begründungspflicht. Zudem verstosse die Vorinstanz gegen das Willkürverbot und habe den rechtserheblichen Sachverhalt weder vollständig noch richtig abgeklärt. Indem die Vorinstanz es unterlassen habe, zahlreiche Beweismittel, welche teilweise nicht einmal einzeln aufgelistet worden seien, einer materiellen Prüfung zu unterziehen, verstosse sie gegen verschiedene verwaltungsrechtliche Prinzipien. Zudem gehe aus den bindenden Richtlinien des SEM klar hervor, dass die befragende Person jedes einzelne vorgelegte Beweismittel einer Vorprüfung zu unterziehen habe, bevor diese als relevant eingestuft und zu den Akten gelegt würden. Bei Ablehnung bestimmter Beweismittel habe eine Begründung zu erfolgen. Vorliegend sei die Vorgehensweise der Vorinstanz willkürlich und verletze den Anspruch auf das rechtliche Gehör. Ferner sei dadurch auch der Sachverhalt unvollständig festgestellt und in der Folge die behördliche Begründungspflicht verletzt worden. Sodann falle auf, dass die befragende Person die Anhörungen weder objektiv oder sachlich noch unvoreingenommen durchgeführt habe. Der Beschwerdeführer habe sich nicht frei äussern können. An mehreren Stellen habe er dies zu Protokoll gegeben. Zudem falle auf, dass die befragende Person voreingenommene, konfrontative und besserwisserische Fragen gestellt habe. Ebenso sei ihm mehrmals während der Anhörung vorgeworfen worden, er beantworte die ihm gestellten Fragen nicht korrekt, die Antworten seien sinnlos oder er führe einen Monolog. Diese offensichtliche persönliche sowie negative Überzeugung der befragenden Person habe sich nicht nur auf die gestellten Fragen, sondern auch auf das gesamte Aussageverhalten des Beschwerdeführers ungünstig ausgewirkt. Insgesamt sei der Sachverhalt nicht vollständig abgeklärt worden und die Vor-instanz habe es unterlassen, sich tatsächlich mit seinen (...) Aktivitäten auseinanderzusetzen, obwohl der Beschwerdeführer an mehreren Stellen im Protokolls darauf aufmerksam gemacht habe. Überdies seien die Fatemiyoum-Brigaden, welche der Beschwerdeführer mehrmals anlässlich den Anhörungen erwähnt habe, in der angefochtenen Verfügung mit keinem Wort erwähnt worden. Im historischen und politischen Kontext sei die diesbezügliche Auseinandersetzung jedoch brisant und hätte berücksichtigt werden müssen, da dies vorliegend einen wesentlichen Einfluss auf die Glaubhaftigkeit seiner Aussagen sowie auf die Flüchtlingseigenschaft und die Unzulässigkeit respektive die Unzumutbarkeit des Wegweisungsvollzugs habe. Schliesslich sei die sich verschlechternde menschenrechtliche Situation im Iran zu berücksichtigen. Weiter wurde der Vollzug der Wegweisung des Beschwerdeführers und seiner beiden Kinder als afghanische Staatsangehörige in den Iran moniert. Zwar gebe es ein Gesetz, welches die Möglichkeit biete, die iranische Staatsbürgerschaft zu erlangen, handle es sich dabei jedoch um einen theoretischen Anspruch, zumal aus der iranischen Gesetzgebung kein Rechtsanspruch auf die iranische Staatsangehörigkeit abgeleitet werden könne.</w:t>
      </w:r>
    </w:p>
    <w:p>
      <w:r>
        <w:rPr>
          <w:b/>
        </w:rPr>
        <w:t>E. 5.6</w:t>
      </w:r>
    </w:p>
    <w:p>
      <w:r>
        <w:t>In der Beschwerde wird eingangs in formeller Hinsicht beantragt, bekannt zu geben, unter welchen Umständen das Spruchgremium für den vorliegenden Fall entstanden und zusammengesetzt worden sei. Des Weiteren seien die objektiven Kriterien bekannt zu geben, nach welchen die Gerichtspersonen ausgewählt worden seien und hierzu die Einsicht in die Software des Gerichts zu gewähren. Der Antrag auf Bekanntgabe des Spruchgremiums ist mit diesem Urteil gegenstandslos geworden. Da der Antrag auf Gewährung der Einsicht in die Datei der Software des Bundesverwaltungsgerichts wiederum auf die Bekanntgabe der Art und Weise der Bildung des Spruchkörpers zielt, ist dieses Begehren ebenfalls gegenstandslos geworden. Der Antrag auf vollständige Akteneinsicht erübrigt sich desgleichen mit dem Ergehen dieses Urteils. Jedoch ist anzumerken, dass die Vorinstanz dazu angehalten gewesen wäre, nicht nur eine Papierkopie des sich in den vorinstanzlichen Akten befindenden USB-Sticks, sondern Einsicht in deren Inhalt zu gewähren, andernfalls deren Inhalt dem Beschwerdeführer nicht zugänglich gemacht werden kann.</w:t>
      </w:r>
    </w:p>
    <w:p>
      <w:r>
        <w:rPr>
          <w:b/>
        </w:rPr>
        <w:t>E. 5.7</w:t>
      </w:r>
    </w:p>
    <w:p>
      <w:r>
        <w:t>Weiter wird gerügt, der Sachverhalt sei aufgrund fehlender materieller Prüfung zahlreicher Beweismittel ungenügend abgeklärt worden. Sodann seien die Anhörungen in ungeeigneter und voreingenommener Weise durchgeführt worden. Bei der Durchsicht der Akten fällt auf, dass die zahlreichen zu den Akten gelegten Beweismittel nicht vollständig sowie nicht alle einzeln aufgeführt sind. Es ist Aufgabe der zuständigen Behörde, jedes Beweismittel korrekt und einzeln zu erfassen. Es erschliesst sich dem Gericht nicht, weshalb die Vorinstanz die materielle Prüfung der Beweismittel unterlassen hat, zumal es sich vorliegend um einen komplexen Sachverhalt handelt und die Beweismittel zur Erhellung des Sachverhalts respektive der Glaubhaftigkeit seiner Vorbringen hätten beitragen können. Ferner wäre es angebracht gewesen, die relevanten Beweismittel übersetzen zu lassen. Deren genauer Inhalt bleibt unklar. Mit dieser Vorgehensweise hat die Vorinstanz - wie in der Beschwerdeschrift richtigerweise festgehalten wurde - den rechtserheblichen Sachverhalt unvollständig festgestellt und in der Folge auch ihre Begründungspflicht verletzt. Da sich die behördlichen Ermittlungen nicht nur auf jene Umstände, welche die Betroffenen belasten, zu beschränken haben, sondern auch die entlastenden Momente zu erfassen sind, kann vorliegend nicht von der vollständigen Erhebung des rechtserheblichen Sachverhalts ausgegangen werden. Unter den genannten Umständen ist es dem Gericht nicht möglich, abschliessend zu beurteilen, ob die vorhandenen Beweismittel bedeutsam oder unwesentlich für das Asylgesuch der Beschwerdeführenden sind. Hinsichtlich der bemängelten Anhörung ist Folgendes zu bemerken: Gemäss dem Handbuch des SEM hat die befragende Person während der ganzen Anhörung objektiv zu bleiben und muss vorgefasste Meinungen, Stereotypen sowie Vorurteile vermeiden. Die persönliche Überzeugung der befragenden Person wirkt sich nicht nur auf deren Haltung und auf die gestellten Fragen aus, sie beeinflusst auch das Verhalten und die Antworten der angehörten Person. Ausserdem soll die befragende Person jeden Anflug von Belehrung oder Werturteil vermeiden, selbst wenn die asylsuchende Person ein nachweislich unangemessenes Verhalten an den Tag legt, ihre Mitwirkungspflicht verletzt oder eine offensichtlich unglaubhafte Darstellung der Ereignisse liefert. Die asylsuchende Person soll sich frei ausdrücken und eine aktive Rolle einnehmen können, indem sie unaufgefordert möglichst umfassende und genaue Informationen wiedergeben kann. Offene Fragen sind während der ganzen Anhörung zu bevorzugen, um eine freie und spontane Erzählung zu fördern. Diese Technik erlaubt der asylsuchenden Person, sich völlig frei zu äussern, unaufgefordert und ohne Beeinflussung durch die ihr gestellten Fragen Einzelheiten zu nennen sowie ihre Originalität und Persönlichkeit unter Beweis zu stellen - Elemente, die im Hinblick auf die Kriterien der Glaubhaftigkeit gewürdigt werden können (vgl. https://www.sem.admin.ch/dam/sem/de/data/asyl/verfahren/hb/c/hb-c62-d.pdf.download.pdf/hb-c62-d.pdf, S.27-28, abgerufen am 7. Dezember 2020). Ebenso impliziert der Anspruch auf das rechtliche Gehör, dass die verfügende Behörde die Vorbringen des Betroffenen tatsächlich hört, sorgfältig und ernsthaft prüft sowie in der Entscheidfindung berücksichtigt, was sich auch in der Entscheidbegründung niederzuschlagen hat. Dem Beschwerdeführer wurde diese Möglichkeit nicht vollumfänglich gewährt, zumal er mehrmals unterbrochen sowie dazu angehalten wurde, nicht jedes Detail zu erwähnen (vgl. act. A15/25, F42, F78, F112, F125, F136, F147, F151f., F226-229, F271). Weiter stechen einige Bemerkungen der befragenden Person ins Auge, welche den Eindruck einer gewissen Ungeduld sowie Voreingenommenheit erwecken. So kann es beispielsweise nicht angehen, einer asylsuchenden Person zu unterstellen, sie wolle lediglich ihre gesamte Lebensgeschichte loswerden oder einzelne ihrer Vorbringen gar als sinnlos oder als Monolog abzustempeln (vgl. act. A15/25, F120, F137, F271, F285). Ebenso hat die befragende Person persönliche Meinungen zur Glaubhaftigkeit der Ausführungen der asylsuchenden Person während einer Anhörung zu unterlassen. Die vorliegenden Mängel sind jedoch nicht in dem Masse gravierend, als dass das Anhörungsprotokoll aus dem Recht gewiesen werden müsste.</w:t>
      </w:r>
    </w:p>
    <w:p>
      <w:r>
        <w:rPr>
          <w:b/>
        </w:rPr>
        <w:t>E. 5.8</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kann es nicht am Bundesverwaltungsgericht liegen, systematische Fehler des SEM auf Beschwerdeebene zu beheben und damit die Vorinstanz gleichsam von einer sorgfältigen Verfahrensführung zu entbinden, zumal den Betroffenen durch ein solches Vorgehen eine Instanz verloren ginge. Somit fällt eine Heilung der festgestellten Mängel in der angefochtenen Verfügung nicht in Betracht (vgl. zum Ganzen BVGE 2009/53 E. 7.3).</w:t>
      </w:r>
    </w:p>
    <w:p>
      <w:r>
        <w:rPr>
          <w:b/>
        </w:rPr>
        <w:t>E. 5.9</w:t>
      </w:r>
    </w:p>
    <w:p>
      <w:r>
        <w:t>Zusammenfassend stellt das Bundesverwaltungsgericht fest, dass für die Beurteilung der Glaubhaftigkeit der Asylvorbringen des Beschwerdeführers die eingereichten Beweismittel zu übersetzen, beizuziehen und anschliessend zu beurteilen sind. Insbesondere sind die Beweismittel 18, 26, 31 und 35 eingehend zu prüfen. Anschliessend ist dem Beschwerdeführer hierzu das rechtliche Gehör zu gewähren.</w:t>
      </w:r>
    </w:p>
    <w:p>
      <w:r>
        <w:rPr>
          <w:b/>
        </w:rPr>
        <w:t>E. 5.10</w:t>
      </w:r>
    </w:p>
    <w:p>
      <w:r>
        <w:t>Nach dem Gesagten ist die Beschwerde insofern gutzuheissen, als die vorinstanzliche Verfügung aufzuheben und zur erneuten Beurteilung im Sinne der Erwägungen an die Vorinstanz zurückzuweisen ist.</w:t>
      </w:r>
    </w:p>
    <w:p>
      <w:r>
        <w:rPr>
          <w:b/>
        </w:rPr>
        <w:t>E. 6</w:t>
      </w:r>
    </w:p>
    <w:p>
      <w:r>
        <w:t>Bei diesem Ausgang des Verfahrens sind keine Kosten zu erheben (Art. 63 Abs. 1 und 2 VwVG). Das Gesuch um Gewährung der unentgeltlichen Prozessführung ist damit gegenstandslos geworden.</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rPr>
          <w:b/>
        </w:rPr>
        <w:t>E. 7.1</w:t>
      </w:r>
    </w:p>
    <w:p>
      <w:r>
        <w:t>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3'050.- (inklusive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