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D-5835/2020 vom 22. Dezember 2020</w:t>
      </w:r>
    </w:p>
    <w:p>
      <w:r>
        <w:t>Bundesverwaltungsgericht, 2020-12-22, DE</w:t>
      </w:r>
    </w:p>
    <w:p>
      <w:r>
        <w:rPr>
          <w:b/>
        </w:rPr>
        <w:t xml:space="preserve">Quelle: </w:t>
      </w:r>
      <w:r>
        <w:t>https://mcp.opencaselaw.ch/entscheid/bvger_D-5835_2020</w:t>
      </w:r>
    </w:p>
    <w:p>
      <w:r>
        <w:t>FR: TAF D-5835/2020 du 22 décembre 2020</w:t>
      </w:r>
    </w:p>
    <w:p>
      <w:r>
        <w:t>IT: TAF D-5835/2020 del 22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COVID-19-Verordnung Asyl;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6.2).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Rahmen der Prüfung der vom Beschwerdeführer vorgebrachten Furcht vor Verfolgung ist festzustellen, dass es den Vorbringen wie von der Vor-instanz zu Recht festgestellt am Erfordernis der flüchtlingsrechtlich relevanten Verfolgungsmotivation mangelt, da die geltend gemachten Verfolgungsmassnahmen seitens Privatpersonen nicht aus einem in Art. 3 Abs. 1 AsylG aufgezählten Grund, sondern aus finanziellen Beweggründen, mithin aus einem asylfremden Motiv erfolgt und somit asylrechtlich nicht von Belang sind. Die Vorbringen in der Rechtsmitteleingabe vermögen den Einwand der fehlenden Asylrelevanz nicht zu entkräften. Auf die Frage der Relevanz unter völkerrechtlichen Gesichtspunkten ist indes bei der Prüfung von Wegweisungshindernissen in nachstehender Erwägung E. 6.2 einzugehen. Das SEM hat das Asylgesuch des Beschwerdeführers demzufolge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ist zu prüfen, ob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Art. 3 EMRK und Art. 3 FoK verbieten - als Schutzbestimmungen für elementarste Werte demokratischer Gesellschaften - Folter sowie unmenschliche und erniedrigende Strafe oder Behandlung in absoluter Weise (vgl. u.a. General Comment No. 2 des Komitees gegen Folter [CAT] vom 24. Januar 2008).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Urteil des EGMR Ahmed gegen Österreich vom 17. Dezember 1996, 25964/94, Recueil CourEDH 1996-VI S. 2195 Ziff. 46; seither ständige Praxis). Bereits die ARK ging davon aus, die Anwendung von Art. 3 EMRK setze nicht zwingend voraus, die drohende menschenrechtswidrige Behandlung müsse von staatlichen Organen ausgehen (EMARK 2004 Nr. 14 E. 5b und 1996 Nr. 18 S. 182 ff.).</w:t>
      </w:r>
    </w:p>
    <w:p>
      <w:r>
        <w:rPr>
          <w:b/>
        </w:rPr>
        <w:t>E. 6.2.4</w:t>
      </w:r>
    </w:p>
    <w:p>
      <w:r>
        <w:t>In Übereinstimmung mit der Vorinstanz bestehen unabhängig von der Beurteilung des Schutzwillens und der Schutzfähigkeit des georgischen Staates in Bezug auf eine Gefährdung durch L._______ entgegen den anderslautenden Beschwerdevorbringen keine Hinweise zur Annahme einer begründeten Furcht vor künftigen Verfolgungsmassnahmen. So geht aus den Aussagen des Beschwerdeführers hervor, dass L._______ die Erpressung von Schutzgeldern bezweckte. Mithin ist sein Interesse rein finanzieller Natur gewesen. Es kann ferner mit der Vorinstanz davon ausgegangen werden, dass das Interesse an seiner Person ausschliesslich im Zusammenhang mit der Stellung der Schwägerin als Verwalterin der Vermögenswerte der Familie und als Ehefrau eines Mannes in hoher Position in einer wichtigen staatlichen Behörde gestanden hat. Die Schwägerin wurde mittlerweile in der Schweiz vorläufig aufgenommen. Das Unternehmen hat sie bereits im Jahr 2015 verkauft und ihr Ehemann ist mittlerweile verstorben. Entgegen den Ausführungen in der Beschwerde ist jedoch nicht erstellt, dass er ermordet worden ist. So hat der Beschwerdeführer selber zu Protokoll gegeben, dass man die Ursache bis heute nicht kenne (vgl. [...]). Die Vorinstanz schlussfolgerte sodann zu Recht, dass im Generellen kein Anhaltspunkt für ein aktuelles Interesse seitens L._______ bestehe. Diesbezüglich ist festzuhalten, dass der Beschwerdeführer in der Anhörung angegeben hat, die angeblichen Vorfälle nach der Rückkehr nach Georgien hätten sich im Jahr 2016 abgespielt (vgl. [...]). Wenn er nun demgegenüber in der Rechtsmitteleingabe im Widerspruch dazu die Übergriffe im Jahr 2017 verortet, erweckt dies - insbesondere angesichts der Betonung des Umstandes, dass ganze zwei Jahre seit dem Verkauf vergangen seien - den Anschein, als wolle er einen allfälligen Kausalzusammenhang zum Verkauf des Unternehmens respektive zu aufgrund dieses Verkaufs noch vorhandenen Vermögenswerten kappen und als Verfolgungsmotiv Rache geltend machen, was angesichts der Diskrepanz zu den Aussagen an der Anhörung nicht zu überzeugen vermag. Schliesslich ist der Beschwerdeführer mittlerweile von seiner Frau geschieden worden, durch welche er mit L._______ in Berührung gekommen war (vgl. [...]). Auch hat er mit der Scheidung von seiner Frau den familiären Bezugspunkt zu allfälligen noch vorhandenen Vermögenswerten verloren. Nach dem Gesagten ist davon auszugehen, dass ein Verfolgungsinteresse seitens L._______, sollte ein solches je bestanden haben, weggefallen ist. Mithin ist es dem Beschwerdeführer nicht gelungen, eine tatsächlich bestehende konkrete Gefahr ("real risk") im Sinne der vorgängigen Erwägung nachzuweisen oder glaubhaft zu machen.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Wie das SEM in der angefochtenen Verfügung zutreffend festgehalten hat, spricht die in Georgien herrschende politische Lage nicht gegen die Zumutbarkeit des Wegweisungsvollzugs.</w:t>
      </w:r>
    </w:p>
    <w:p>
      <w:r>
        <w:rPr>
          <w:b/>
        </w:rPr>
        <w:t>E. 6.3.3</w:t>
      </w:r>
    </w:p>
    <w:p>
      <w:r>
        <w:t>Weder die allgemeine Lage in Georgien noch individuelle Gründe wirtschaftliche und sozialer Natur lassen auf eine konkrete Gefährdung des Beschwerdeführers in seinem Heimatland schliessen. Der Beschwerdeführer verfügt in Georgien über ein grosses familiäres Beziehungsnetz und hat oft Kontakt mit seinen Eltern und seinen Schwestern (vgl. [...]). Die Eltern, welche nach wie vor im Heimatdorf leben sind in der Landwirtschaft tätig und bewirtschaften eines der grössten Grundstücke des Ortes (vgl. [...]). Der Beschwerdeführer hat einen Universitätsabschluss als (...) erlangt und erste Erfahrungen in diesem Bereich gesammelt (vgl. [...]). 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