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D-5834/2017 vom 22. Mai 2018</w:t>
      </w:r>
    </w:p>
    <w:p>
      <w:r>
        <w:t>Bundesverwaltungsgericht, 2018-05-22, DE</w:t>
      </w:r>
    </w:p>
    <w:p>
      <w:r>
        <w:rPr>
          <w:b/>
        </w:rPr>
        <w:t xml:space="preserve">Quelle: </w:t>
      </w:r>
      <w:r>
        <w:t>https://mcp.opencaselaw.ch/entscheid/bvger_D-5834_2017</w:t>
      </w:r>
    </w:p>
    <w:p>
      <w:r>
        <w:t>FR: TAF D-5834/2017 du 22 mai 2018</w:t>
      </w:r>
    </w:p>
    <w:p>
      <w:r>
        <w:t>IT: TAF D-5834/2017 del 22 maggio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begründete seine Verfügung damit, den Akten könnten keine konkreten Hinweise dafür entnommen werden, dass der Beschwerdeführer wegen der Unterstützung der HDP und der Teilnahme an Demonstrationen (zuletzt im Jahre 2016) asylbeachtlichen Nachteilen im Sinne des Asylgesetzes ausgesetzt gewesen wäre oder zu befürchten habe, solchen künftig ausgesetzt zu sein. Der Beschwerdeführer habe selbst angegeben, nicht davon auszugehen, im Visier der türkischen Behörden zu stehen. Er habe stets darauf achtgegeben, sich nicht an vorderster Front zu engagieren und sei ohnehin nur wenig aktiv gewesen (vgl. SEM-Protokoll A11 S. 6). Im Weiteren sei die Zerstörung des Wohnhauses des Beschwerdeführers Ausdruck der allgemeinen schwierigen Situation in C.________ und wegen fehlender Gezieltheit als nicht asylrelevant zu erachten. Schliesslich gingen die geltend gemachten Diskriminierungen aufgrund der kurdischen Ethnie (erschwerte Arbeitssuche, behördliche Schikanen) in ihrer Intensität nicht über die Nachteile hinaus, welche weite Teile der kurdischen Bevölkerung in der Türkei ausgesetzt sein könnten. Der Beschwerdeführer habe denn auch keine konkreten Vorfälle genannt, sondern stets in allgemeiner Weise von Marginalisierung der Kurden gesprochen (vgl. A11 S. 5). Zudem habe sich im Zuge der Reformen in der Türkei seit 2001 die Situation der Kurden merklich verbessert.</w:t>
      </w:r>
    </w:p>
    <w:p>
      <w:r>
        <w:rPr>
          <w:b/>
        </w:rPr>
        <w:t>E. 4.2</w:t>
      </w:r>
    </w:p>
    <w:p>
      <w:r>
        <w:t>In der Beschwerde wurde geltend gemacht, ein Onkel väterlicherseits des Beschwerdeführers sei 1992 als PKK-Kämpfer von der türkischen Armee getötet worden. Der Beschwerdeführer selbst sei bei der Demonstration 2016 in Istanbul von den türkischen Sicherheitskräften an Arm und Bein verletzt worden. Da ihm im Spital die Ausstellung eines ärztlichen Zeugnisses verweigert worden sei, habe er seine Verletzungen selbst fotografiert. Aus den eingereichten Fotografien gehe im Weiteren hervor, dass der Beschwerdeführer 2015 und 2016 an Demonstrationen in C.________ und in Istanbul teilgenommen habe. Bei seinen Aktionen für die HDP habe er einen Abgeordneten im türkischen Parlament namens F._______ kennengelernt, der in der Zwischenzeit nach Deutschland geflohen sei (vgl. Abgeordnetenausweis von F.________ in Kopie; Zeitungsartikel über F.) Am 19. Juli 2015 habe der Beschwerdeführer ein Schreiben der Direktion der Rekrutierungsstelle im Verteidigungsministerium erhalten (als Kopie mit der Beschwerde eingereicht, das Original sei bei der Zerstörung des Hauses vernichtet worden). Darin sei festgestellt worden, dass keine Unterlagen über eine Ableistung seines Militärdienstes vorlägen und deshalb seit längerer Zeit als Musterungsflüchtling nach ihm gefahndet werde und bei Antreffen von den Sicherheitskräften verhaftet werde. Im mit der Beschwerdeschrift eingereichten Schreiben des Dorfvorstehers vom 29. September 2016 werde bestätigt, dass das Haus der Familie des Beschwerdeführers zerstört worden sei. In der Schweiz habe der Beschwerdeführer sein Engagement für die kurdische Bewegung fortgesetzt (Anmeldung für den kurdischen Verein I.________ und Teilnahme an dessen Aktivitäten, Teilnahme an einer Demonstration am 23. September 2017, Veröffentlichung regimekritischer Fotografien und Parolen auf Twitter und Facebook). Entgegen der Einschätzung des SEM habe sich die Situation der Kurden und insbesondere der Kurden aus der türkisch-syrischen Grenzregion in den letzten Jahren erheblich verschlechtert. Das gelte für die Bevölkerung allgemein wie für die Mitglieder der pro-kurdischen Parteien im türkischen Parlament, insbesondere die HDP. Seit dem Putschversuch vom Juli 2016 habe die Intensität der Repression und die Zahl der Verhaftungen gegen diese Personengruppen weiter zugenommen (vgl. u.a. Bericht des SFH vom 19. Mai 2017, Bericht von Human Rights Watch vom 20. März 2017 und im Annual Report 2017). Auch das Bundesverwaltungsgericht habe in seiner jüngeren Rechtsprechung eine Verschlechterung der Menschenrechtssituation in der Türkei, insbesondere für Kurden aus der Region im Südosten des Landes festgestellt (vgl. Urteil E-2/2014 vom 20. Februar 2017).</w:t>
      </w:r>
    </w:p>
    <w:p>
      <w:r>
        <w:rPr>
          <w:b/>
        </w:rPr>
        <w:t>E. 4.3</w:t>
      </w:r>
    </w:p>
    <w:p>
      <w:r>
        <w:t>In ihrer Vernehmlassung wies das SEM unter anderem darauf hin, dass mit den eingereichten Fotografien der Verletzungen des Beschwerdeführers nicht belegt werde, dass diese von einem polizeilichen Übergriff im Rahmen einer Demonstration herrührten. Zudem bleibe selbst unter der Annahme, dass dem so sei, offen, ob es sich dabei um einen gezielten Übergriff auf den Beschwerdeführer gehandelt habe oder aber um allgemeine Massnahmen gegen Demonstranten. Weder der Kontakt zu einem Abgeordneten der HDP noch der Tod eines Onkels als PKK-Kämpfer im Jahre 1992 änderten etwas an der Einschätzung des fehlenden Gefährdungsprofils des Beschwerdeführers. Im Weiteren sei hinsichtlich des mit der Beschwerde eingereichten Schreibens der Rekrutierungsbehörde vom 19. Juli 2017 festzuhalten, dass der Beschwerdeführer dieses Vorbringen im erstinstanzlichen Verfahren nicht geltend gemacht habe, obwohl gemäss dem Schreiben vom 19. Juli 2017 bereits zum Zeitpunkt der Anhörung nach ihm gefahndet worden sei. Ohnehin sei die Suche der Behörden wegen eines ausstehenden Militärdienstes nicht asylrelevant, diene diese Massnahme doch der Durchsetzung einer staatsbürgerlichen Pflicht. Schliesslich sei nicht davon auszugehen, dass der Beschwerdeführer aufgrund seiner eher geringen exilpolitischen Tätigkeit in der Schweiz begründete Furcht vor künftiger Verfolgung haben müsse.</w:t>
      </w:r>
    </w:p>
    <w:p>
      <w:r>
        <w:rPr>
          <w:b/>
        </w:rPr>
        <w:t>E. 4.4</w:t>
      </w:r>
    </w:p>
    <w:p>
      <w:r>
        <w:t>In seiner Eingabe vom 21. November 2017 und in seiner nachfolgenden Replik vom 5. Dezember 2017 reichte der Beschwerdeführer ein handgeschriebenes Bestätigungsschreiben des ehemaligen Abgeordneten der HDP namens F.________ samt Übersetzung in deutscher Sprache ein, worin unter anderem darauf hingewiesen wird, dass der Beschwerdeführer ins Visier der Regierung geraten sei, weil er an den Veranstaltungen der HDP teilgenommen habe. Im Weiteren reichte der Beschwerdeführer zum Nachweis seiner exilpolitischen Tätigkeit in der Schweiz weitere Fotografien ein (Teilnahme an Demonstration vom 14. Oktober 2027 in H.______ , Demonstration vom 16. Oktober 2017 in I._______ und vom 21. Oktober 2017 in K._________) und Auszüge aus seinem Twitter Account vom 14. November 2017 (Aufruf zur Freilassung von L._______., Vorsitzenden der HDP) und vom 1. Dezember 2017 (Karikaturen) ein. Er machte geltend, entgegen der Auffassung des SEM in einer Gesamtbetrachtung über das erforderliche politische Profil zu verfügen, um von den türkischen Behörden als regimefeindlich wahrgenommen zu werden.</w:t>
      </w:r>
    </w:p>
    <w:p>
      <w:r>
        <w:rPr>
          <w:b/>
        </w:rPr>
        <w:t>E. 5.1</w:t>
      </w:r>
    </w:p>
    <w:p>
      <w:r>
        <w:t>Wie in der Beschwerde festgehalten, hat sich - im Zuge der Parlamentswahlen vom Juni respektive November 2015 und des gleichzeitigen Wiederaufflackerns des Kurdenkonflikts - die Sicherheits- und Menschenrechtslage in der Türkei verschlechtert. Seit dem gescheiterten Putschversuch vom Juli 2016 und insbesondere der darauffolgenden Verhängung des Ausnahmezustands ist eine Eskalation von Inhaftierungen und politischen Säuberungen sowie eine zunehmende Repression gegen Medienschaffende festzustellen. Zudem konnte eine deutliche Zuspitzung des Kurdenkonflikts beobachtet werden. Die Sicherheitslage in der Türkei hat sich dadurch namentlich für oppositionell tätige Personen und allgemein für die Kurden in der letzten Zeit deutlich verschlimmert. So kam es im März 2017 zu einer Verhaftungswelle unter anderem gegen Kurden, denen man vorwarf, Verbindungen zur verbotenen PKK zu pflegen. Auch nach dem Verfassungsreferendum vom April 2017 war eine Kursänderung der türkischen Regierung nicht festzustellen. Unmittelbar nach der Abstimmung wurde der Ausnahmezustand um weitere drei Monate verlängert. Im Juni 2017 kam es wieder zu einer Verhaftungswelle, in deren Verlauf unter anderem auch Kurden mit mutmasslichen Verbindungen zu Terrorgruppen festgenommen wurden. Diese Zuspitzung der Lage in der Türkei vermag jedoch im vorliegenden Fall keine Nachfluchtgründe zu begründen.</w:t>
      </w:r>
    </w:p>
    <w:p>
      <w:r>
        <w:rPr>
          <w:b/>
        </w:rPr>
        <w:t>E. 5.2</w:t>
      </w:r>
    </w:p>
    <w:p>
      <w:r>
        <w:t>Die aktuelle Verfolgung von Anhängern pro-kurdischer Parteien richtet sich primär gegen Personen, welche eine höhere Funktion innerhalb ihrer Partei oder ein politisches Amt innehaben. Diese Voraussetzungen sind beim Beschwerdeführer nicht erfüllt.</w:t>
      </w:r>
    </w:p>
    <w:p>
      <w:r>
        <w:rPr>
          <w:b/>
        </w:rPr>
        <w:t>E. 5.3</w:t>
      </w:r>
    </w:p>
    <w:p>
      <w:r>
        <w:t>Mit der Vorinstanz ist darauf hinzuweisen, dass der Beschwerdeführer wegen der Unterstützung der HDP und der Teilnahme an Demonstrationen in der Türkei (zuletzt im Jahre 2016) keinen asylbeachtlichen Nachteilen im Sinne des Asylgesetzes ausgesetzt gewesen war und auch nicht zu befürchten hat, solchen künftig ausgesetzt zu sein. Der Beschwerdeführer gab selbst an, nicht davon auszugehen, im Visier der türkischen Behörden zu stehen. Er habe stets darauf achtgegeben, sich nicht an vorderster Front zu engagieren und sei ohnehin nur wenig aktiv gewesen (vgl. SEM-Protokoll A11 S. 6). Es kann daher ausgeschlossen werden, dass er infolge seiner Beteiligungen an Protestkundgebungen in der Türkei in irgendeiner Weise aus der Masse der anderen Teilnehmer herausgestochen wäre. An dieser Einschätzung vermögen die eingereichten Fotografien erlittener Verletzungen nichts zu ändern. Auch wenn diese tatsächlich von der Teilnahme an einer Demonstration herrühren sollten, gibt es bereits aufgrund der Aussagen des Beschwerdeführers keine Anhaltspunkte darauf, dass er wegen diesen die Aufmerksamkeit der Behörden erregt hätte. Auch das auf Beschwerdeebene eingereichte Bestätigungsschreiben des ehemaligen Abgeordneten der HDP namens F.________, worin unter anderem ohne weiteren Angaben pauschal darauf hingewiesen wird, dass der Beschwerdeführer ins Visier der Regierung geraten sei, weil er an den Veranstaltungen der HDP teilgenommen habe, ist - unabhängig von der offenen Frage der Authentizität des Schreibens - nicht geeignet, eine Verfolgungsgefahr für den Beschwerdeführer zu konkretisieren. Im Weiteren ist festzuhalten, dass die geltend gemachte Tatsache, dass ein Onkel väterlicherseits des Beschwerdeführers 1992 als PKK-Kämpfer von der türkischen Armee getötet worden sei, offensichtlich zu keiner Reflexverfolgung von Familienangehörigen geführt hat. Schliesslich ist hinsichtlich des mit der Beschwerde eingereichten Schreibens der Rekrutierungsbehörde vom 19. Juli 2017 mit der Vorinstanz festzustellen, dass der Beschwerdeführer dieses Vorbringen im erstinstanzlichen Verfahren nicht geltend gemacht hat, obwohl gemäss dem Schreiben vom 19. Juli 2017 bereits zum Zeitpunkt der Anhörung nach ihm gefahndet worden sei. Ohnehin ist die Suche der Behörden wegen eines ausstehenden Militärdienstes nicht asylrelevant, dient diese Massnahme doch der Durchsetzung einer staatsbürgerlichen Pflicht.</w:t>
      </w:r>
    </w:p>
    <w:p>
      <w:r>
        <w:rPr>
          <w:b/>
        </w:rPr>
        <w:t>E. 5.4</w:t>
      </w:r>
    </w:p>
    <w:p>
      <w:r>
        <w:t>Auf Beschwerdeebene machte der Beschwerdeführer unter Einreichung entsprechender Fotografien und Dokumente geltend, er habe in der Schweiz an verschiedenen prokurdischen und Anti-Erdogan- Anlässen und Veranstaltungen und mehreren Demonstrationen teilgenommen und sich überdies in den sozialen Medien exponiert. Die Durchsicht der eingereichten Unterlagen ergibt indessen, dass diese Tätigkeiten sowie die Inhalte auf seinem Twitter-Account die Schwelle massentypischer exilpolitischer Aktivitäten nicht überschreiten. Es bestehen keine genügend konkreten Anhaltspunkte dafür, dass der Beschwerdeführer im Visier der türkischen Behörden steht und/oder vom türkischen Geheimdienst als staatsgefährdend erachtet werden könnte. Auch das Stellen eines Asylgesuches in der Schweiz vermag unter diesen Umständen nicht zur Annahme zu führen, dass er bei der Rückkehr in sein Heimatland mit beachtlicher Wahrscheinlichkeit eine flüchtlingsrechtlich relevante oder menschenrechtswidrige Behandlung zu befürchten hätte. Dies gilt auch unter Berücksichtigung der angespannten Sicherheitslage in der Türkei, welche sich namentlich für oppositionell tätige Personen und allgemein für die Kurden in der letzten Zeit deutlich verschlechtert hat (vgl. dazu die Erwägungen im Urteil E-5347/2014 vom 16. November 2016 E. 5.6.2).</w:t>
      </w:r>
    </w:p>
    <w:p>
      <w:r>
        <w:rPr>
          <w:b/>
        </w:rPr>
        <w:t>E. 5.5</w:t>
      </w:r>
    </w:p>
    <w:p>
      <w:r>
        <w:t>Zusammenfassend ist festzuhalten, dass der Beschwerdeführer bei einer Rückkehr in die Türkei mit überwiegender Wahrscheinlichkeit keine asylrelevanten Nachteile zu befürchten hat. An dieser Einschätzung vermögen weder die Vorbringen in der Rechtsmitteleingabe noch die Ausführungen in den weiteren Eingaben auf Beschwerdeebene noch die eingereichten Beweismittel etwas zu ändern, weshalb es sich erübrigt, weiter darauf einzugehen. Die Vorinstanz hat somit die Flüchtlingseigenschaft des Beschwerdeführers zu Recht verneint und dessen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Der Beschwerdeführer stammt aus der Provinz D.______. Gemäss Rechtsprechung des Bundesverwaltungsgerichts herrscht in dieser und der Provinz M._______ eine Situation allgemeiner Gewalt, weshalb ein Wegweisungsvollzug nicht zumutbar ist (vgl. BVGE 2013/2). Vorliegend muss daher das Bestehen einer individuell zumutbaren innerstaatlichen Aufenthaltsalternative ausserhalb dieser Provinzen geprüft werden. Der Beschwerdeführer verfügt ausserhalb der Provinz D._______ über keine Verwandten, weshalb er bei einer Niederlassung im Westen der Türkei nicht auf familiäre Unterstützung zurückgreifen kann. Zwar verfügt der Beschwerdeführer über eine universitäre Ausbildung als medizinischer Bürofachangestellter, welche er in Istanbul absolviert hat. Indessen gab der Beschwerdeführer durchaus glaubhaft an, aufgrund seiner kurdischen Ethnie und der Herkunft aus C._______ keine seiner Ausbildung entsprechende Anstellung gefunden zu haben und weiteren Diskriminierungen ausgesetzt gewesen zu sein. Aufgrund dieser Umstände ist das Vorliegen einer innerstaatlichen Aufenthaltsalternative ausserhalb der Provinz D.______ zu verneinen.</w:t>
      </w:r>
    </w:p>
    <w:p>
      <w:r>
        <w:rPr>
          <w:b/>
        </w:rPr>
        <w:t>E. 7.4.2</w:t>
      </w:r>
    </w:p>
    <w:p>
      <w:r>
        <w:t>Somit erweist sich der Vollzug der Wegweisung in den Heimatstaat des Beschwerdeführers im Sinne von Art. 83 Abs. 4 AuG als unzumutbar. Nachdem sich aus den Akten keine Ausschlussgründe im Sinne von Art. 83 Abs. 7 AuG ergeben, sind die Voraussetzungen für die Anordnung der vorläufigen Aufnahme somit erfüllt.</w:t>
      </w:r>
    </w:p>
    <w:p>
      <w:r>
        <w:rPr>
          <w:b/>
        </w:rPr>
        <w:t>E. 8</w:t>
      </w:r>
    </w:p>
    <w:p>
      <w:r>
        <w:t>Nach dem Gesagten ist die Beschwerde gutzuheissen, soweit (sinngemäss) beantragt wird, es sei die Unzumutbarkeit des Wegweisungsvollzugs festzustellen; im Übrigen ist sie abzuweisen. Die Ziffern 4 und 5 des Dispositivs der vorinstanzlichen Verfügung vom 13. September 2017 sind demnach aufzuheben und das SEM ist anzuweisen, den Aufenthalt des Beschwerdeführers nach den gesetzlichen Bestimmungen über die vorläufige Aufnahme zu regeln (Art. 44 Abs. 2 AsylG und Art. 83 Abs. 4 AuG).</w:t>
      </w:r>
    </w:p>
    <w:p>
      <w:r>
        <w:rPr>
          <w:b/>
        </w:rPr>
        <w:t>E. 9</w:t>
      </w:r>
    </w:p>
    <w:p>
      <w:r>
        <w:t>Bei diesem Ausgang des Verfahrens wäre dem Beschwerdeführer aufgrund seines bloss teilweisen Obsiegens ein reduzierter Anteil der Verfahrenskosten aufzuerlegen (Art. 63 Abs. 1 VwVG). Da indessen mit Zwischenverfügung vom 1. November 2017 sein Gesuch um unentgeltliche Prozessführung gemäss Art. 65 Abs. 1 VwVG gutgeheissen wurde und keine Anhaltspunkte dafür bestehen, dass sich seine finanzielle Lage seither massgeblich verändert hat, wird auf die Auferlegung von Verfahrenskosten verzichtet. Aufgrund der Aktenlage ist davon auszugehen, dass dem nicht vertretenen Beschwerdeführer aus der Verfahrensführung keine notwendigen und verhältnismässig hohen Kosten erwachsen sind, weshalb keine Parteientschädigung zu entrichten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