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D-5833/2006 vom 27. November 2007</w:t>
      </w:r>
    </w:p>
    <w:p>
      <w:r>
        <w:t>Bundesverwaltungsgericht, 2007-11-27, FR</w:t>
      </w:r>
    </w:p>
    <w:p>
      <w:r>
        <w:rPr>
          <w:b/>
        </w:rPr>
        <w:t xml:space="preserve">Quelle: </w:t>
      </w:r>
      <w:r>
        <w:t>https://mcp.opencaselaw.ch/entscheid/bvger_D-5833_2006</w:t>
      </w:r>
    </w:p>
    <w:p>
      <w:r>
        <w:t>FR: TAF D-5833/2006 du 27 novembre 2007</w:t>
      </w:r>
    </w:p>
    <w:p>
      <w:r>
        <w:t>IT: TAF D-5833/2006 del 27 novembre 2007</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1er janvier 2007 sont traités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de la loi fédérale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(art. 48 al. 1 PA, applicable par renvoi de l'art. 37 LTAF).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allégué avoir fui l'Iran en date du 13 janvier 2006 parce qu'il craignait d'être l'objet de persécutions de la part des autorités pour avoir émis des critiques envers le gouvernement iranien et grièvement blessé un membre d'une famille Bassidji reconnue et puissante, lequel l'avait dénoncé, l'accusant d'être un contre-révolutionnaire et un opposant. Or, dans son courrier du 22 mai 2007, le recourant a invoqué - photographies à l'appui - avoir participé à deux manifestations organisées en Suisse par la DVF les 21 avril 2005 et 10 décembre 2005. Dans ces conditions, le Tribunal est en droit de conclure que le recourant se trouvait déjà en Suisse au moment des faits allégués et qu'il n'a, en conséquence, pas vécu ceux-ci. Quoi qu'il en soit, comme l'a relevé l'ODM à juste titre, les propos tenus par l'intéressé au sujet de la soirée du 10 janvier 2006 et des recherches dont il ferait l'objet pour avoir critiqué le régime en place en Iran, qui sont inconsistantes, contraires à la réalité et illogiques, ne sont pas vraisemblables. A titre d'exemple, il a déclaré que la soirée en question devait avoir eu lieu en fin de semaine, étant donné qu'il ne rentrait à C._______ que les week-ends, une fois par semaine ou tous les quinze jours (cf. pv audition fédérale p. 3). Or le 10 janvier 2006 est un mardi. En outre, il n'est pas plausible qu'il ait pris le risque de critiquer le gouvernement en présence de personnes qu'il ne connaissait pas ou peu (cf. idem p. 7), dans une ville aussi conservatrice que C._______. Par ailleurs, il n'a pas été en mesure de citer le nom de famille de l'homme qu'il aurait blessé (cf. idem p. 8), ce qui est inconcevable si l'on considère qu'il aurait appris, le lendemain, que celui-ci faisait partie d'une famille de Bassidji reconnue et puissante (cf. idem p. 7).</w:t>
      </w:r>
    </w:p>
    <w:p>
      <w:r>
        <w:rPr>
          <w:b/>
        </w:rPr>
        <w:t>E. 3.2</w:t>
      </w:r>
    </w:p>
    <w:p>
      <w:r>
        <w:t>S'agissant du deuxième motif invoqué par le recourant, à savoir qu'après avoir filmé une manifestation au début 2005, il aurait été détenu durant une nuit avant d'être relâché, force est de constater qu'il ne s'agit pas d'une mesure d'une intensité suffisante pour constituer une persécution au sens de l'art. 3 LAsi.</w:t>
      </w:r>
    </w:p>
    <w:p>
      <w:r>
        <w:rPr>
          <w:b/>
        </w:rPr>
        <w:t>E. 3.3</w:t>
      </w:r>
    </w:p>
    <w:p>
      <w:r>
        <w:t>A._______ n'a donc pas pu établir de manière crédible l'existence de motifs d'asile reposant sur des faits antérieurs à son départ d'Iran.</w:t>
      </w:r>
    </w:p>
    <w:p>
      <w:r>
        <w:rPr>
          <w:b/>
        </w:rPr>
        <w:t>E. 3.4</w:t>
      </w:r>
    </w:p>
    <w:p>
      <w:r>
        <w:t>Il y a encore lieu de déterminer si les activités politiques déployées par le recourant, après son arrivée en Suisse, peuvent fonder à elles seules une crainte fondée de futures persécutions de la part des autorités iraniennes et justifier la reconnaissance de la qualité de réfugié.</w:t>
      </w:r>
    </w:p>
    <w:p>
      <w:r>
        <w:rPr>
          <w:b/>
        </w:rPr>
        <w:t>E. 3.4.1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mais le législateur a en revanche clairement exclu qu'ils puissent conduire à l'octroi de l'asile, indépendamment de la question de savoir s'ils ont été allégués abusivement ou non (cf. Jurisprudence et Informations de la Commission suisse de recours en matière d'asile [JICRA] 2000 n° 16 consid. 5a p. 141s. et réf. cit., JICRA 1995 n° 7 consid. 7b p. 67ss ; cf. également Alberto Achermann/Christina Hausammann, Handbuch des Asylrechts, Berne/Stuttgart 1991, p. 111s. ; des mêmes auteurs, Les notions d'asile et de réfugié en droit suisse, in : Walter Kälin (éd.), Droit des réfugiés, enseignement de 3e cycle de droit 1990, Fribourg 1991, p. 45 ; Samuel Werenfels, Der Begriff des Flüchtlings im schweizerischen Asylrecht, Berne 1987, p. 352s. ; Peter Koch/Bendicht Tellenbach, Die subjektiven Nachfluchtgründe, Asyl 1986/2, p. 2).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w:t>
      </w:r>
    </w:p>
    <w:p>
      <w:r>
        <w:rPr>
          <w:b/>
        </w:rPr>
        <w:t>E. 3.4.2</w:t>
      </w:r>
    </w:p>
    <w:p>
      <w:r>
        <w:t>En l'espèce, comme l'a relevé à bon droit l'ODM dans sa détermination du 21 juin 2006, l'appartenance de A._______ à la DVF et sa participation à plusieurs manifestations organisées par cette association ne suffisent pas à établir une mise en danger de sa personne en cas de retour en Iran. En effet, il est certes établi que, de manière absolue, les services secrets iraniens peuvent exercer une surveillance sur les activités politiques déployées contre le régime à l'étranger.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Or, le recourant, qui n'a fait que participer à quelques manifestations pacifiques en Suisse, ne s'est pas prévalu d'activités politiques plus particulières et n'a pas eu un comportement particulièrement virulent ou provocateur, de sorte qu'il n'y a pas lieu d'admettre qu'il ait fait preuve d'un militantisme très poussé et qu'il soit considéré par le régime iranien comme lui étant réellement hostile. En outre, bien qu'il soit reconnaissable sur de nombreuses photographies (prises lors de manifestations) disponibles sur internet, il n'est pas exposé dans une plus large mesure que les autres personnes figurant sur ces clichés, au point d'attirer spécialement l'attention sur lui. De surcroît, il ressort du dossier qu'il n'assume pas de fonction dirigeante ou d'instigateur au sein de la DVF et n'entre ainsi pas dans une catégorie de personnes susceptibles de représenter un danger potentiel pour le régime de Téhéran.</w:t>
      </w:r>
    </w:p>
    <w:p>
      <w:r>
        <w:rPr>
          <w:b/>
        </w:rPr>
        <w:t>E. 3.4.3</w:t>
      </w:r>
    </w:p>
    <w:p>
      <w:r>
        <w:t>Concernant les rapports cités par l'intéressé dans sa prise de position du 14 juillet 2006, l'autorité de céans considère qu'ils ne sont pas pertinents, dans la mesure où ils ne se rapportent pas directement à sa situation personnelle.</w:t>
      </w:r>
    </w:p>
    <w:p>
      <w:r>
        <w:rPr>
          <w:b/>
        </w:rPr>
        <w:t>E. 3.5</w:t>
      </w:r>
    </w:p>
    <w:p>
      <w:r>
        <w:t>Au vu de ce qui précède, le recourant ne peut pas se prévaloir d'une crainte fondée de subir, pour ce motif, des persécutions au sens de l'art. 3 LAsi en cas de retour dans son pays. Partant, les conditions d'admission d'un motif subjectif postérieur à la fuite, au sens de l'art. 54 LAsi, ne sont pas réalisées.</w:t>
      </w:r>
    </w:p>
    <w:p>
      <w:r>
        <w:rPr>
          <w:b/>
        </w:rPr>
        <w:t>E. 3.6</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ou qu'il fait l'objet d'une décision d'extradition ou d'une décision de renvoi conformément à l'art. 121 al. 2 de la Constitution fédérale du 18 décembre 1998 (Cst., RS 101).</w:t>
      </w:r>
    </w:p>
    <w:p>
      <w:r>
        <w:rPr>
          <w:b/>
        </w:rPr>
        <w:t>E. 4.2</w:t>
      </w:r>
    </w:p>
    <w:p>
      <w:r>
        <w:t>Le recourant n'étant pas titulaire d'une autorisation de séjour ou d'établissement (art. 32 let. a de l'ordonnance 1 du 11 août 1999 sur l'asile relative à la procédure [OA 1], RS 142.311) et aucune des autres hypothèses visées par la disposition en cause n'étant réalisée, le Tribunal est tenu de confirmer, dans son principe, la décision de renvoi prononcée par l'ODM à son égard.</w:t>
      </w:r>
    </w:p>
    <w:p>
      <w:r>
        <w:rPr>
          <w:b/>
        </w:rPr>
        <w:t>E. 5</w:t>
      </w:r>
    </w:p>
    <w:p>
      <w:r>
        <w:t>L'exécution du renvoi est ordonnée si elle est licite, raisonnablement exigible et possible (art. 44 al. 2 LAsi). 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 JICRA 1996 n° 18 consid. 14b/ee p. 186s., et jurisp. cit.).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ne peut notamment pas être raisonnablement exigée si elle implique la mise en danger concrète de l'étranger (art. 14a al. 4 LSEE ; JICRA 2003 n° 24 consid. 5 p. 157s. et jurisp. cit.). L'exécution n'est pas possible lorsque l'étranger ne peut quitter la Suisse, ni être renvoyé, ni dans son Etat d'origine ou de provenance, ni dans un Etat tiers (art. 14a al. 2 LSEE ; JICRA 1997 n° 27 consid. 4a et b p. 207s. et jurisp. cit.).</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de l'ONU sur la torture et autres peines ou traitements cruels, inhumains ou dégradants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dès lors que, comme exposé plus haut (cf. supra consid. 3.1 à 3.4), aucun élément du dossier ne permet de penser qu'en cas de retour dans son pays d'origine, le recourant serait exposé à de sérieux préjudices au sens de l'art. 3 LAsi.</w:t>
      </w:r>
    </w:p>
    <w:p>
      <w:r>
        <w:rPr>
          <w:b/>
        </w:rPr>
        <w:t>E. 6.3</w:t>
      </w:r>
    </w:p>
    <w:p>
      <w:r>
        <w:t>En ce qui concerne les autres engagements de la Suisse relevant du droit international, le recourant n'a pas été en mesure de démontrer (cf. supra consid. 3.1 à 3.4) qu'il existait pour lui un véritable risque concret et sérieux, au-delà de tout doute raisonnable, d'être victime de tortures, ou de traitements inhumains ou dégradants en cas de renvoi dans son pays au sens de l'art. 3 CEDH ou de l'art. 3 de la Convention de l'ONU sur la torture et autres peines ou traitements cruels, inhumains ou dégradants (JICRA 1996 n° 18 consid. 14b let. ee p. 186).</w:t>
      </w:r>
    </w:p>
    <w:p>
      <w:r>
        <w:rPr>
          <w:b/>
        </w:rPr>
        <w:t>E. 6.4</w:t>
      </w:r>
    </w:p>
    <w:p>
      <w:r>
        <w:t>L'exécution du renvoi ne contrevient donc pas aux engagements internationaux souscrits par la Suisse et s'avère licite (art. 14a al. 3 LSEE).</w:t>
      </w:r>
    </w:p>
    <w:p>
      <w:r>
        <w:rPr>
          <w:b/>
        </w:rPr>
        <w:t>E. 7.1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w:t>
      </w:r>
    </w:p>
    <w:p>
      <w:r>
        <w:rPr>
          <w:b/>
        </w:rPr>
        <w:t>E. 7.2</w:t>
      </w:r>
    </w:p>
    <w:p>
      <w:r>
        <w:t>En l'espèce, s'agissant de la situation générale régnant actuellement en Iran, le Tribunal constate que ce pays ne connaît pas sur l'ensemble de son territoire une situation de guerre, de guerre civile ou de violences généralisées qui permettrait d'emblée - et indépendamment des circonstances du cas d'espèce - de présumer, à propos de tous les ressortissants de ce pays, l'existence d'une mise en danger concrète au sens de l'art. 14 al. 4 LSEE. Par ailleurs, le recourant est jeune, n'a pas allégué de problème de santé particulier et est au bénéfice d'une bonne formation ainsi que d'une expérience professionnelle en tant que couturier. Au demeurant, bien que cela ne soit pas décisif, il dispose à C._______ d'un réseau familial composé à tout le moins de ses parents et de ses six frères et soeurs. Ainsi, il est en âge et à même de trouver les moyens nécessaires à sa réinstallation dans son pays d'origine.</w:t>
      </w:r>
    </w:p>
    <w:p>
      <w:r>
        <w:rPr>
          <w:b/>
        </w:rPr>
        <w:t>E. 7.3</w:t>
      </w:r>
    </w:p>
    <w:p>
      <w:r>
        <w:t>Dans ces conditions, au vu de l'ensemble des circonstances du cas d'espèce, le Tribunal arrive à la conclusion que l'exécution du renvoi de l'intéressé en Iran, compte tenu de sa situation personnelle, doit être considérée comme raisonnablement exigible au sens de l'art. 14a al. 4 LSEE.</w:t>
      </w:r>
    </w:p>
    <w:p>
      <w:r>
        <w:rPr>
          <w:b/>
        </w:rPr>
        <w:t>E. 8</w:t>
      </w:r>
    </w:p>
    <w:p>
      <w:r>
        <w:t>Enfin, le recourant est tenu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14a al. 2 LSEE.</w:t>
      </w:r>
    </w:p>
    <w:p>
      <w:r>
        <w:rPr>
          <w:b/>
        </w:rPr>
        <w:t>E. 9</w:t>
      </w:r>
    </w:p>
    <w:p>
      <w:r>
        <w:t>Il s'ensuit que le recours, en tant qu'il conteste la décision de renvoi et son exécution, doit être également rejeté.</w:t>
      </w:r>
    </w:p>
    <w:p>
      <w:r>
        <w:rPr>
          <w:b/>
        </w:rPr>
        <w:t>E. 10</w:t>
      </w:r>
    </w:p>
    <w:p>
      <w:r>
        <w:t>Vu le sort de la cause, il y aurait lieu de mettre les frais de procédure, d'un montant de Fr. 600, à la charge du recourant (art. 63 al. 1 PA et art. 2 et 3 let. b du Règlement du 11 décembre 2006 concernant les frais, dépens et indemnités fixés par le Tribunal administratif fédéral [FITAF, RS 173.320.2]). La demande d'assistance judiciaire partielle déposée simultanément au recours par l'intéressé doit cependant être admise (art 65 al. 1 PA). Il n'est par conséquent perçu aucun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