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D-5827/2025 vom 6. Februar 2026</w:t>
      </w:r>
    </w:p>
    <w:p>
      <w:r>
        <w:t>Bundesverwaltungsgericht, 2026-02-06, DE</w:t>
      </w:r>
    </w:p>
    <w:p>
      <w:r>
        <w:rPr>
          <w:b/>
        </w:rPr>
        <w:t xml:space="preserve">Quelle: </w:t>
      </w:r>
      <w:r>
        <w:t>https://mcp.opencaselaw.ch/entscheid/bvger_D-5827_2025</w:t>
      </w:r>
    </w:p>
    <w:p>
      <w:r>
        <w:t>FR: TAF D-5827/2025 du 6 février 2026</w:t>
      </w:r>
    </w:p>
    <w:p>
      <w:r>
        <w:t>IT: TAF D-5827/2025 del 6 febbraio 2026</w:t>
      </w:r>
    </w:p>
    <w:p>
      <w:pPr>
        <w:pStyle w:val="Heading2"/>
      </w:pPr>
      <w:r>
        <w:t>Regeste</w:t>
      </w:r>
    </w:p>
    <w:p>
      <w:r>
        <w:t>Asyl und Wegweisung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Sodann ging der verlangte Kostenvorschuss am 1. September 2025 fristgerecht bei der Gerichtskasse ein.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wurde gerügt, die Vorinstanz habe ihre Untersuchungspflicht und Begründungspflicht verletzt. Formelle Rügen sind vorab zu beurteilen, da diese allenfalls geeignet sind, eine Kassation der vor-instanzlichen Verfügung zu bewirken (vgl. BVGE 2013/34 E. 4.2).</w:t>
      </w:r>
    </w:p>
    <w:p>
      <w:r>
        <w:rPr>
          <w:b/>
        </w:rPr>
        <w:t>E. 4.2</w:t>
      </w:r>
    </w:p>
    <w:p>
      <w:r>
        <w:t>Die unrichtige oder unvollständige Feststellung des rechtserheblichen Sachverhalts in Verletzung der behördlichen Untersuchungspflicht bildet einen Beschwerdegrund (Art. 12 VwVG i.V.m.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Kölz/Häner/Bertschi/Bundi, Verwaltungsverfahren und Verwaltungsrechtspflege des Bundes, 4. Aufl. 2025, RZ. 1043Rz. 1043).</w:t>
      </w:r>
    </w:p>
    <w:p>
      <w:r>
        <w:rPr>
          <w:b/>
        </w:rPr>
        <w:t>E. 4.3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4.4</w:t>
      </w:r>
    </w:p>
    <w:p>
      <w:r>
        <w:t>Die Beschwerdeführenden beanstandeten, dass die Vorinstanz ihre geltend gemachten Asylgründe nur einzeln sowie oberflächlich, jedoch nicht in ihrer Gesamtheit und der notwendigen Gründlichkeit geprüft habe. Ihr Dossier sei mit dem Ziel bearbeitet worden, den Asylantrag abzuweisen. Diese vorgebrachen Rügen wurden in der Beschwerde nicht weiter ausgeführt. Dem Gericht erschliesst sich daher nicht, inwiefern die Vor-instanz ihre Erwägungen nicht hinreichend, respektive lediglich oberflächlich begründet und die Beweismittel nicht vollständig in die Entscheidungsfindung einbezogen haben soll. Vielmehr ergibt sich aus ihren Ausführungen, dass die eingereichten türkischen Gerichtsdokumente aufgrund objektiver Fälschungsmerkmale als offensichtlich gefälscht eingestuft wurden. Ferner hat die Vorinstanz in ihrer Verfügung hinreichend ausführlich dargelegt, weshalb sie die Schilderungen des Beschwerdeführers als unglaubhaft erachtet (vgl. SEM-Akte A84/9 S. 5). Angesichts der Feststellung der Vorinstanz, dass die Beweismittel als Fälschung zu qualifizieren seien, ist es nicht ersichtlich, welche eingereichten Beweismittel noch hätten geprüft und in die Entscheidfindung einbezogen werden sollen. Schliesslich wurde in der Beschwerdeschrift nicht weiter ausgeführt, weshalb der Gesundheitszustand des Beschwerdeführers bei einer möglichen Rückkehr in die Türkei lebensbedrohlich sein könnte. Eine unzureichende medizinische Sachverhaltsabklärung ist daher nicht erkennbar (vgl. E. 9.4.4 hiernach).</w:t>
      </w:r>
    </w:p>
    <w:p>
      <w:r>
        <w:rPr>
          <w:b/>
        </w:rPr>
        <w:t>E. 4.5</w:t>
      </w:r>
    </w:p>
    <w:p>
      <w:r>
        <w:t>Das Gericht kommt zum Schluss, dass sich die formellen Rügen als unbegründet erweisen. Eine Rückweisung an die Vorinstanz ist demnach nicht angezeigt.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beziehungsweise die mit beachtlicher Wahrscheinlichkeit und in absehbarer Zukunft begründeterweise zu befürchten sind oder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den Entschluss zur Flucht hervorrufen würden (vgl. BVGE 2010/9 E. 5.2; Entscheidungen und Mitteilungen der Schweizerischen Asylrekurskommission [EMARK] 2004 Nr. 1 E. 6.a und 2005 Nr. 21 E. 7.1).</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 Verfügung im Wesentlichen damit, dass die vorgebrachten Fluchtmotive des Beschwerdeführers den Anforderungen an die Glaubhaftmachung im Sinne von Art. 7 AsylG nicht standhielten. Die eingereichten Gerichtdokumente wiesen zahlreiche Fälschungsmerkmale auf und seien eindeutig als Fälschungen zu qualifizieren. Ferner seien seine Ausführungen teilweise widersprüchlich ausgefallen und nicht nachvollziehbar. Anlässlich der Anhörung habe er angegeben, zwischen 2014 oder 2015 und letztmals im Dezember 2022 mehrmals von der Polizei mitgenommen worden zu sein. In der ergänzenden Anhörung habe er hingegen erklärt, nach Dezember 2022 bis zur Ausreise im April 2023 noch zweimal mitgenommen worden zu sein. Seine Erklärung, dass er nicht danach gefragt worden sei, treffe nicht zu, da er während der Anhörung explizit nach der ersten und der letzten Mitnahme gefragt worden sei. Ferner habe er vorgebracht, Polizeifahrzeuge und Panzer in Brand gesteckt und Jugendliche für die PKK rekrutiert zu haben, wohingegen er diese Aktivitäten in der ergänzenden Anhörung nicht mehr erwähnt habe. Ausserdem sei es ihm nicht gelungen, seine angebliche Funktion als Präsident der Jugendorganisation der BDP respektive DTP und die entsprechende Mitgliedschaft mit Dokumenten zu belegen. Seine Begründung, dass die beiden Parteien zwischenzeitlich in dieser Form nicht mehr existierten und wahrscheinlich nicht mehr über die betreffenden Unterlagen verfügten, erscheine nicht nachvollziehbar, zumal diese legalen Parteien auf dem E-Devlet vermerkt seien. Seine Begründung, dass er keine Einsicht in das E-Devlet habe und auch keine Gerichtsunterlagen einreichen könne, weil er das Passwort nicht mehr wisse und ein neues nur durch eine türkische Poststelle erhalten könne, sei falsch. Insgesamt erwiesen sich seine geschilderten Verfolgungen durch die türkischen Behörden als unglaubhaft.</w:t>
      </w:r>
    </w:p>
    <w:p>
      <w:r>
        <w:rPr>
          <w:b/>
        </w:rPr>
        <w:t>E. 6.2</w:t>
      </w:r>
    </w:p>
    <w:p>
      <w:r>
        <w:t>Die Beschwerdeführenden monierten in der Rechtsmitteleingabe, dass die Vorinstanz ihre Behauptung, wonach die eingereichten Gerichtsdokumente gefälscht seien, nicht habe begründen oder belegen können. Bezüglich des Arguments, wonach der Beschwerdeführer widersprüchliche Aussagen gemacht haben soll, sei seine individuelle Situation unzureichend berücksichtigt worden. Einerseits verfüge er nicht über genügende schulische Ausbildung, um seine Aussagen mit rechtlichen Argumenten in Verbindung zu bringen, anderseits sei nicht beachtet worden, dass er traumatisiert sei. Ausserdem würden zwischen den beiden Aussagen ungefähr eineinhalb Jahre liegen, weshalb er sich nicht mehr an alle Details habe erinnern können. Er sei jahrelang politisch aktiv gewesen und zuletzt am 14. Dezember 2022 von der Polizei schwer misshandelt worden. Zu Aufforderung des SEM, Dokumente aus dem E-Devlet einzureichen, sei zu bemerken, dass darin lediglich Gerichtsakten ersichtlich seien, jedoch keine Akten, die sich in der Ermittlung befänden. Diese seien bereits eingereicht worden.</w:t>
      </w:r>
    </w:p>
    <w:p>
      <w:r>
        <w:rPr>
          <w:b/>
        </w:rPr>
        <w:t>E. 7.1</w:t>
      </w:r>
    </w:p>
    <w:p>
      <w:r>
        <w:t>Das Gericht stützt die Einschätzung der Vorinstanz, dass die Fluchtgründe der Beschwerdeführenden den Anforderungen an die Glaubhaft-machung im Sinne von Art. 7 AsylG nicht genügen. Hierzu ist vollumfänglich auf die überzeugenden Argumente in der vorinstanzlichen Verfügung zu verweisen (vgl. SEM-Akte A84/9 S. 4-5) und zu betonen, dass insbesondere die eingereichten und als offensichtliche Fälschungen erkannte Gerichtsunterlagen, mit welchen der Beschwerdeführer seine Flucht zu begründen versucht, zu dieser Einschätzung führen. Der Verzicht des Beschwerdeführers zur Stellungnahme sowie der Umstand, dass er kein einziges Dokument vorlegte, welches seine geltend gemachten politischen Aktivitäten belegen könnte, bekräftigt die ohnehin vorhandenen Zweifel an der Glaubhaftigkeit seiner Vorbringen. Seine Begründung in der Beschwerde, wonach er traumatisiert und deshalb unfähig sei, seine Fluchtgründe detailliert darzulegen, überzeugt ebenso wenig, wie die Erklärung, dass er möglicherweise nicht über die erforderlichen Kenntnisse verfüge, um seine Aussagen mit rechtlichen Argumenten in Verbindung bringen zu können. Es braucht keine besonderen Kenntnisse oder Bildung, um korrekt und widerspruchsfrei Fragen zu selbst erlebten Ereignissen zu beantworten. Die vorgebrachten kurzzeitigen Festnahmen und die Hausdurchsuchungen entfalten keine flüchtlingsrechtlich relevanten Nachteile, auch wenn sie aufgrund der Ethnie als Kurde oder Kurdin erfolgt sind. Es ist bekannt, dass Kurden - auch während des Militärdienstes - in der Türkei Schikanen und Benachteiligungen ausgesetzt sein können. Die alleinige Tatsache kurdischer Ethnie zu sein, führt deshalb nicht bereits zur Feststellung der Flüchtlingseigenschaft und zur Asylgewährung. Praxisgemäss werden hohe Anforderungen für die Annahme einer Kollektivverfolgung gestellt (vgl. BVGE 2014/32 E. 6.1; 2013/12 E. 6), welche im Falle der Kurdinnen und Kurden in der Türkei - auch unter Berücksichtigung der aktuellen politischen Entwicklungen - nicht als erfüllt zu erachten sind (vgl. hierzu etwa die Urteile des BVGer E-3393/2023 vom 14. August 2023 E. 7.6 m.w.H.; D-2424/2021 vom 9. Mai 2022 E. 6.2; bestätigt im Referenzurteil E-4103/2024 vom 8. November 2024 E. 7.1).</w:t>
      </w:r>
    </w:p>
    <w:p>
      <w:r>
        <w:rPr>
          <w:b/>
        </w:rPr>
        <w:t>E. 7.2</w:t>
      </w:r>
    </w:p>
    <w:p>
      <w:r>
        <w:t>Zusammenfassend stellt das Gericht fest, dass es den Beschwerdeführenden nicht gelungen ist, glaubhaft darzulegen, in ihrem Heimatland in asylrechtlich relevanter Weise verfolgt respektive reflexverfolgt worden zu sein oder dass sie befürchten müssten, in naher Zukunft einer solchen Verfolgung ausgesetzt zu werden. Die Vorinstanz hat ihre Asylgesuche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9.3.4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w:t>
      </w:r>
    </w:p>
    <w:p>
      <w:r>
        <w:rPr>
          <w:b/>
        </w:rPr>
        <w:t>E. 9.3.5</w:t>
      </w:r>
    </w:p>
    <w:p>
      <w:r>
        <w:t>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sowie jener des UN-Anti-Folterausschusses müssten die Beschwerdeführenden eine konkrete Gefahr im Sinne eines «real risk» nachweisen oder glaubhaft machen, dass ihnen im Fall einer Rückschiebung Folter oder unmenschliche Behandlung drohen würde (vgl. Urteil des EGMR Saadi gegen Italien 28. Februar 2008, Grosse Kammer, 37201/06, §§ 124-127 m.w.H.). Dies ist ihnen jedoch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9.3.6</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türkisch-kurdischen Konfliktes sowie der bewaffneten Auseinandersetzungen zwischen der PKK und staatlichen Sicherheitskräften seit Juli 2015 in den Provinzen Batman, Diyarbakir, Mardin, Siirt, Urfa und Van sowie auch in den Provinzen Hakkari und Sirnak (zu Letzteren vgl. das Referenzurteil des BVGer E-4103/2024 vom 8. 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 des BVGer E-3909/2025 vom 20. Juni 2025 E. 11.3.2). Diese Einschätzung ist auch vor dem Hintergrund der seit März 2025 zunehmenden innenpolitischen Spannungen nach der Verhaftung des Istanbuler Bürgermeisters Ekrem Imamoglu weiterhin gültig.</w:t>
      </w:r>
    </w:p>
    <w:p>
      <w:r>
        <w:rPr>
          <w:b/>
        </w:rPr>
        <w:t>E. 9.4.3</w:t>
      </w:r>
    </w:p>
    <w:p>
      <w:r>
        <w:t>Auch aus individueller Sicht bestehen keine Hindernisse, die gegen den Vollzug der Wegweisung in die Türkei sprechen würden. Der verheiratete Beschwerdeführer hat eigenen Angaben zufolge seit seinem 14. Lebensjahr als (...) und auf dem (...) gearbeitet sowie zuletzt vier Angestellte beschäftigt. Seine finanzielle Situation beschrieb er als gut. Zu seinen sechs Geschwistern sowie seinen Eltern, die alle in der Türkei leben, unterhält er eine gute Beziehung. Auch die Beschwerdeführerin gab an, dass sie mit ihren Familienangehörigen in ständigem Kontakt stehe. Über ihre finanzielle Situation könne sie nicht Auskunft geben, da nur ihr Ehemann arbeite. In H._______ hätten sie lediglich zur Miete gewohnt (vgl. SEM-Akten A54/15 F12-25; A55/9 F8-17). Bei einer Rückkehr wird es dem Beschwerdeführer möglich sein, eine Arbeit im (...) erneut aufzunehmen und damit den Lebensunterhalt seiner Familie zu sichern. Ausserdem wird es ihnen möglich sein, erneut eine Wohnung zu mieten oder allenfalls in einer ersten Zeit bei den zahlreichen Geschwistern unterzukommen. Vor diesem Hintergrund ist nicht davon auszugehen, dass sie in der Türkei in eine existentielle Notlage geraten würden.</w:t>
      </w:r>
    </w:p>
    <w:p>
      <w:r>
        <w:rPr>
          <w:b/>
        </w:rPr>
        <w:t>E. 9.4.4</w:t>
      </w:r>
    </w:p>
    <w:p>
      <w:r>
        <w:t>Aus medizinischer Sicht spricht ebenfalls nichts gegen eine Wegweisung. Gemäss dem Operationsbericht vom 19. Januar 2024 wurden die beim Beschwerdeführer festgestellten (...) erfolgreich entfernt. Gemäss der Nachkontrolle vom 21. Februar 2024 sei er beschwerdefrei und es seien keine weiteren (...) Kontrollen angezeigt. Den dem Gericht vorliegenden Akten sind auch keine weiteren Erkrankungen oder gesundheitlichen Probleme zu entnehmen, unter welchen die Beschwerdeführenden leiden und die einem Vollzug der Wegweisung entgegenstehen würden.</w:t>
      </w:r>
    </w:p>
    <w:p>
      <w:r>
        <w:rPr>
          <w:b/>
        </w:rPr>
        <w:t>E. 9.4.5</w:t>
      </w:r>
    </w:p>
    <w:p>
      <w:r>
        <w:t>Schliesslich bestehen keine Gründe, welche aus Sicht des Kindeswohls einem Vollzug der Wegweisung entgegenstehen könnten. Die Kinder besuchen zwar in der Schweiz die Schule und setzen ihre Schulausbildung im neuen Schuljahr 2025/2026 fort; wobei C._______ das (...) Schuljahr, D._______ die (...) Klasse, E._______ die (...) und F._______ die (...) Klasse besuchen. Die geltend gemachte fortgeschrittene Integration der Kinder der Beschwerdeführenden vermag einem Vollzug jedoch nicht entgegenzustehen. Die Ablehnungsentscheidung habe die Motivation der Kinder beeinträchtigt und aus den beiden der Beschwerde beigelegten Schreiben von C._______ und D._______ geht hervor, dass die aktuelle Situation sie stark belaste. Die Ausführungen in den beiden Briefen, wonach sie gut integriert seien und Angst vor Veränderung respektive vor einer Rückkehr in die Türkei hätten, ist zwar verständlich. Jedoch ist nach einer Anwesenheitsdauer von knapp drei Jahren nicht von einer Verwurzelung der Kinder in der Schweiz auszugehen. Angesichts ihres jungen Alters bleiben die Eltern weiterhin die Hauptbezugspersonen. Eine gemeinsame Ausreise der Familie gewährleitet das Fortbestehen der elterlichen Betreuung.</w:t>
      </w:r>
    </w:p>
    <w:p>
      <w:r>
        <w:rPr>
          <w:b/>
        </w:rPr>
        <w:t>E. 9.4.6</w:t>
      </w:r>
    </w:p>
    <w:p>
      <w:r>
        <w:t>Nach dem Gesagten ist der Vollzug der Wegweisung auch zumutbar.</w:t>
      </w:r>
    </w:p>
    <w:p>
      <w:r>
        <w:rPr>
          <w:b/>
        </w:rPr>
        <w:t>E. 9.5</w:t>
      </w:r>
    </w:p>
    <w:p>
      <w:r>
        <w:t>Die Beschwerdeführenden verfügen über teilweise gültige sowie teilweise abgelaufene türkische Reisepässe sowie Identitätskarten (vgl. SEM-Akten ID-009/2 bis ID-013/2). Somit es wird ihnen zuzumuten sein, diese allenfalls verlängern oder erneuern zu lassen, weshalb sich auch der Vollzug der Wegweisung als möglich erweist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der rechtserhebliche Sachverhalt richtig sowie vollständig feststellt (Art. 106 Abs. 1 AsylG; Art. 49 VwVG) und - soweit überprüfbar - angemessen ist. Die Beschwerde ist abzuweisen.</w:t>
      </w:r>
    </w:p>
    <w:p>
      <w:r>
        <w:rPr>
          <w:b/>
        </w:rPr>
        <w:t>E. 11</w:t>
      </w:r>
    </w:p>
    <w:p>
      <w:r>
        <w:t>Bei diesem Ausgang des Verfahrens sind die Kosten von Fr. 750.- den Beschwerdeführenden aufzuerlegen (Art. 1-3 des Reglements vom 21. Februar 2008 über die Kosten und Entschädigungen vor dem Bundesverwal-tungsgericht [VGKE; SR 173.320.2]; Art. 63 Abs. 1 VwVG). Der am 1. September 2025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