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D-5827/2008 vom 23. Juni 2010</w:t>
      </w:r>
    </w:p>
    <w:p>
      <w:r>
        <w:t>Bundesverwaltungsgericht, 2010-06-23, IT</w:t>
      </w:r>
    </w:p>
    <w:p>
      <w:r>
        <w:rPr>
          <w:b/>
        </w:rPr>
        <w:t xml:space="preserve">Quelle: </w:t>
      </w:r>
      <w:r>
        <w:t>https://mcp.opencaselaw.ch/entscheid/bvger_D-5827_2008</w:t>
      </w:r>
    </w:p>
    <w:p>
      <w:r>
        <w:t>FR: TAF D-5827/2008 du 23 juin 2010</w:t>
      </w:r>
    </w:p>
    <w:p>
      <w:r>
        <w:t>IT: TAF D-5827/2008 del 23 giugno 2010</w:t>
      </w:r>
    </w:p>
    <w:p>
      <w:pPr>
        <w:pStyle w:val="Heading2"/>
      </w:pPr>
      <w:r>
        <w:t>Regeste</w:t>
      </w:r>
    </w:p>
    <w:p>
      <w:r>
        <w:t>Revoca dell'ammissione provvisoria (asilo)</w:t>
      </w:r>
    </w:p>
    <w:p>
      <w:pPr>
        <w:pStyle w:val="Heading2"/>
      </w:pPr>
      <w:r>
        <w:t>Erwägungen</w:t>
      </w:r>
    </w:p>
    <w:p>
      <w:r>
        <w:rPr>
          <w:b/>
        </w:rPr>
        <w:t>E. 1.1</w:t>
      </w:r>
    </w:p>
    <w:p>
      <w:r>
        <w:t>Il TAF giudica definitivamente i ricorsi contro le decisioni ai sensi dell'articolo 5 PA nonché dell'UFM in materia degli stranieri concernenti l'ammissione provvisoria (art. 31 e art. 33 lett. d della legge sul Tribunale amministrativo federale del 17 giugno 2005 [LTAF, RS 173.32] e art. 83 lett. c n. 3 della legge sul Tribunale federale del 17 giugno 2005 [LTF, RS 173.110]), nella misura in cui una delle eccezioni di inammissibilità previste all'art. 32 LTAF non sia applicabile.</w:t>
      </w:r>
    </w:p>
    <w:p>
      <w:r>
        <w:rPr>
          <w:b/>
        </w:rPr>
        <w:t>E. 1.2</w:t>
      </w:r>
    </w:p>
    <w:p>
      <w:r>
        <w:t>Giusta l'art. 126a cpv. 4 LStr relativo alle disposizioni transitorie inerenti la modifica della legge sull'asilo del 26 giugno 1998 (LAsi, RS 142.31) del 16 dicembre 2005, le persone ammesse a titolo provvisorio, prima della citata modifica della LAsi e dell'entrata in vigore della LStr al 1° gennaio 2008, sono sottomesse al nuovo diritto. Ne consegue che alla presente causa è applicabile la LStr e non l'ormai abrogata legge federale del 26 marzo 1931 concernente la dimora e il domicilio degli stranieri (LDDS).</w:t>
      </w:r>
    </w:p>
    <w:p>
      <w:r>
        <w:rPr>
          <w:b/>
        </w:rPr>
        <w:t>E. 1.3</w:t>
      </w:r>
    </w:p>
    <w:p>
      <w:r>
        <w:t>La procedura delle autorità federali è retta dalle disposizioni generali sull'organizzazione giudiziaria federale (art. 112 cpv. 1 LStr).</w:t>
      </w:r>
    </w:p>
    <w:p>
      <w:r>
        <w:rPr>
          <w:b/>
        </w:rPr>
        <w:t>E. 2</w:t>
      </w:r>
    </w:p>
    <w:p>
      <w:r>
        <w:t>V'è motivo d'entrare nel merito del ricorso che adempie le condizioni d'ammissibilità di cui agli art. 48, 50 e 52 PA.</w:t>
      </w:r>
    </w:p>
    <w:p>
      <w:r>
        <w:rPr>
          <w:b/>
        </w:rPr>
        <w:t>E. 3.1</w:t>
      </w:r>
    </w:p>
    <w:p>
      <w:r>
        <w:t>Giusta l'art. 33a cpv. 2 PA,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 provvedimento litigioso (v. sentenza del Tribunale amministrativo federale D-4917/2006 del 12 luglio 2007 consid. 3).</w:t>
      </w:r>
    </w:p>
    <w:p>
      <w:r>
        <w:rPr>
          <w:b/>
        </w:rPr>
        <w:t>E. 5.1</w:t>
      </w:r>
    </w:p>
    <w:p>
      <w:r>
        <w:t>Nella decisione impugnata, l'UFM ha considerato che nelle province nord-irachene di Dohuk, Erbil e Sulaymanyia, non regnerebbe una situazione di violenza generalizzata. Inoltre, i momenti di tensione dovuti alle attività degli integralisti islamici e gli attacchi da parte della Turchia, a scopo di indebolire i ribelli curdi, non sarebbero atti a modificare questa analisi. L'UFM ha altresí ritenuto che il ricorrente sarebbe nato e sarebbe sempre vissuto nella provincia di Erbil, che egli sarebbe giovane, non avrebbe una famiglia a carico e durante il suo soggiorno in Svizzera, avrebbe acquisito conoscenze professionali che potrebbe far valere anche dopo il ritorno in Irak. Il ricorrente disporrebbe, peraltro, in Patria di una rete familiare, segnatamente i suoi genitori e due sorelle. La revoca dell'ammissione provvisoria del ricorrente non costituirebbe quindi una misura eccessivamente rigorosa data la mancanza di motivi individuali in tale senso. Infine, l'autorità inferiore ha ritenuto l'esecuzione dell'allontanamento come ammissibile, esigibile e possibile.</w:t>
      </w:r>
    </w:p>
    <w:p>
      <w:r>
        <w:rPr>
          <w:b/>
        </w:rPr>
        <w:t>E. 5.2</w:t>
      </w:r>
    </w:p>
    <w:p>
      <w:r>
        <w:t>Nel gravame, il ricorrente ha segnalato di contestare l'analisi dell'UFM circa la sua situazione personale. Egli sostiene infatti che il suo grado di integrazione in Svizzera non sia stato debitamente considerato e che la revoca dell'ammissione provvisoria costituirebbe una violazione del principio di proporzionalità.</w:t>
      </w:r>
    </w:p>
    <w:p>
      <w:r>
        <w:rPr>
          <w:b/>
        </w:rPr>
        <w:t>E. 5.3</w:t>
      </w:r>
    </w:p>
    <w:p>
      <w:r>
        <w:t>Nella risposta al ricorso, l'UFM ha rilevato che l'ammissione provvisoria del ricorrente sarebbe stata pronunciata a causa della situazione allora vigente nel Paese d'origine del medesimo. Inoltre, la situazione attuale permetterebbe il rinvio di persone sole e di sesso maschile. Infine, per quanto riguarda il grado di integrazione dell'insorgente, l'UFM ha rimandato a quanto già osservato nella decisione impugnata ed ha, inoltre, rilevato il fatto che la sottoscrizione di un contratto di lavoro a tempo determinato non rappresenterebbe un elemento di rilievo per il mantenimento dell'ammissione provvisoria.</w:t>
      </w:r>
    </w:p>
    <w:p>
      <w:r>
        <w:rPr>
          <w:b/>
        </w:rPr>
        <w:t>E. 5.4</w:t>
      </w:r>
    </w:p>
    <w:p>
      <w:r>
        <w:t>Nella replica, l'insorgente ha sostenuto che la decisione impugnata sarebbe carente dal punto di vista della motivazione fornita.</w:t>
      </w:r>
    </w:p>
    <w:p>
      <w:r>
        <w:rPr>
          <w:b/>
        </w:rPr>
        <w:t>E. 6.1</w:t>
      </w:r>
    </w:p>
    <w:p>
      <w:r>
        <w:t>L'esecuzione dell'allontanamento è ordinata se ammissibile, ragionevolmente esigibile e possibile (art. 83 cpv. 2-4 LStr). In caso di mancato adempimento di una delle succitate condizioni, l'UFM dispone l'ammissione provvisoria (art. 83 cpv. 1 LStr).</w:t>
      </w:r>
    </w:p>
    <w:p>
      <w:r>
        <w:rPr>
          <w:b/>
        </w:rPr>
        <w:t>E. 6.2</w:t>
      </w:r>
    </w:p>
    <w:p>
      <w:r>
        <w:t>Inoltre, giusta l'art. 84 cpv. 1 LStr, l'UFM verifica periodicamente se le condizioni per la concessione dell'ammissione provvisoria sono ancora soddisfatte. In caso contrario, detto Ufficio la revoca ed ordina l'esecuzione dell'allontanamento (art. 84 cpv. 2 LStr).</w:t>
      </w:r>
    </w:p>
    <w:p>
      <w:r>
        <w:rPr>
          <w:b/>
        </w:rPr>
        <w:t>E. 6.3.1</w:t>
      </w:r>
    </w:p>
    <w:p>
      <w:r>
        <w:t>Nel caso concreto, non emergono dalle carte processuali elementi da cui desumere che l'esecuzione dell'allontanamento dell'insorgente nel nord dell'Iraq possa violare l'art. 25 cpv. 2 della Costituzione federale della Confederazione Svizzera del 18 aprile 1999 (Cost., RS 101), l'art. 33 della Convenzione sullo statuto dei rifugiati del 28 luglio 1951 (Conv., RS 0.142.30), l'art. 5 LAsi (divieto di respingimento) nonché l'art. 83 cpv. 3 LStr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Infatti, i motivi all'origine della fuga del ricorrente dal suo Paese d'origine sono stati considerati inverosimili dall'UFM nella sua decisione del 22 aprile 2005. Quest'ultima è cresciuta in giudicato poiché l'insorgente, per mezzo del suo ricorso introdotto il (...), l'ha impugnata limitatamente al punto riguardante l'esecuzione dell'allontanamento. Non vi è quindi ragione di mettere in discussione tale valutazione in questa sede. Peraltro, il TAF segnala, che le forze dell'ordine e le autorità giudiziarie delle tre province curde del nord dell'Iraq - fra cui Erbil, regione dove l'autore del gravame ha vissuto dalla nascita fino al (...) - hanno, di principio, la capacità e la volontà di garantire agli abitanti delle tre province la protezione dalle persecuzioni (Decisioni del Tribunale amministrativo federale svizzero [DTAF] 2008/4 consid. 6).</w:t>
      </w:r>
    </w:p>
    <w:p>
      <w:r>
        <w:rPr>
          <w:b/>
        </w:rPr>
        <w:t>E. 6.3.2</w:t>
      </w:r>
    </w:p>
    <w:p>
      <w:r>
        <w:t>In considerazione di quanto precede, l'esecuzione dell'allontanamento è ammissibile.</w:t>
      </w:r>
    </w:p>
    <w:p>
      <w:r>
        <w:rPr>
          <w:b/>
        </w:rPr>
        <w:t>E. 6.4.1</w:t>
      </w:r>
    </w:p>
    <w:p>
      <w:r>
        <w:t>Premesso ciò, quanto agli ostacoli all'esecuzione dell'allontanamento riconducibili all'art. 83 cpv. 4 LStr, in merito allo stato della sicurezza in Iraq, questo Tribunale ha già avuto modo di precisare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w:t>
      </w:r>
    </w:p>
    <w:p>
      <w:r>
        <w:rPr>
          <w:b/>
        </w:rPr>
        <w:t>E. 6.4.2</w:t>
      </w:r>
    </w:p>
    <w:p>
      <w:r>
        <w:t>Nel caso di specie, il ricorrente ha dichiarato di essere cittadino iracheno di etnia curda, di aver vissuto nella provincia di Erbil dalla nascita fino al suo espatrio avvenuto il (...), (cfr. verbale d'interrogatorio del [...] pagg. 1 e 3, di seguito verbale). Inoltre, l'insorgente è giovane, dispone di una formazione e di una rete famigliare nella provincia di Erbil, ovvero i suoi genitori e due sorelle (cfr. verbale pag. 4). Niente esclude, però, che la rete sociale dell'insorgente sia più estesa, ritenuto che ha vissuto in detta provincia la maggior parte della sua vita e vi ha effettuato la propria scolarità. Peraltro, il ricorrente ha la possibilità di beneficiare degli aiuti offerti dai programmi di distribuzione di generi alimentari (DTAF 2008/5 consid. 7.5, in particolare 7.5.4). L'insorgente non ha altresì preteso nel gravame di soffrire di gravi problemi di salute che possano giustificare un'ammissione provvisoria (v. Giurisprudenza ed informazioni della Commissione svizzera di ricorso in materia d'asilo [GICRA] 2003 n. 24), senza che ad un esame d'ufficio degli atti di causa emerga la necessità di una permanenza dell'autore del gravame in Svizzera per motivi medici. In siffatte circostanze, l'autorità inferiore ha rettamente ritenuto adempiti i presupposti per formulare una prognosi favorevole con riferimento alle effettive possibilità per il ricorrente di un adeguato reinserimento sociale in Iraq.</w:t>
      </w:r>
    </w:p>
    <w:p>
      <w:r>
        <w:rPr>
          <w:b/>
        </w:rPr>
        <w:t>E. 6.4.3</w:t>
      </w:r>
    </w:p>
    <w:p>
      <w:r>
        <w:t>Per quanto riguarda l'evocata buona integrazione in Svizzera, va rilevato che i quasi sette anni di soggiorno nel nostro Paese e il fatto che sia stato attivo professionalmente, non costituiscono una ragione ostativa all'esecuzione dell'allontanamento dell'insorgente. Infatti, egli, ora (età del ricorrente), ha trascorso l'infanzia e l'adolescenza fino a (...) anni in Iraq. Considerato altresì che il ricorrente non ha famigliari in Svizzera, non vi è motivo di ritenere che l'autore del gravame, allontanato in Iraq, subirà uno sradicamento culturale importante. Pertanto, il suo grado di integrazione dal profilo socioculturale è da ritenersi maggiore in Iraq che in Svizzera. Inoltre, nonostante l'autore del gravame abbia presentato la sua domanda d'asilo nel 2003, non si giustifica di esaminare se il medesimo si trovi in una grave situazione personale ai sensi dell'art. 14a cpv. 4bis della, nel frattempo abrogata, LDDS, ritenuto che un tale esame non è di competenza di questo Tribunale. Spetta infatti al Cantone rilasciare un eventuale permesso di dimora ad una persona soggiornante in Svizzera da almeno cinque anni dalla presentazione della domanda d'asilo, di cui è sempre stato noto alle autorità il luogo di soggiorno e che ha dimostrato un certo grado d'integrazione. Per conseguenza, l'eventuale concessione di tale permesso all'insorgente esula dall'ambito procedurale della domanda d'asilo del caso di specie.</w:t>
      </w:r>
    </w:p>
    <w:p>
      <w:r>
        <w:rPr>
          <w:b/>
        </w:rPr>
        <w:t>E. 6.4.4</w:t>
      </w:r>
    </w:p>
    <w:p>
      <w:r>
        <w:t>Per conseguenza, l'esecuzione dell'allontanamento è anche ragionevolmente esigibile.</w:t>
      </w:r>
    </w:p>
    <w:p>
      <w:r>
        <w:rPr>
          <w:b/>
        </w:rPr>
        <w:t>E. 6.5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6.6</w:t>
      </w:r>
    </w:p>
    <w:p>
      <w:r>
        <w:t>Visto quanto sopra, l'UFM ha rettamente ritenuto che le condizioni in Iraq non siano più tali da giustificare l'ammissione provvisoria del ricorrente. Il gravame deve pertanto essere respinto.</w:t>
      </w:r>
    </w:p>
    <w:p>
      <w:r>
        <w:rPr>
          <w:b/>
        </w:rPr>
        <w:t>E. 7</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