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D-5815/2011 vom 2. November 2011</w:t>
      </w:r>
    </w:p>
    <w:p>
      <w:r>
        <w:t>Bundesverwaltungsgericht, 2011-11-02, DE</w:t>
      </w:r>
    </w:p>
    <w:p>
      <w:r>
        <w:rPr>
          <w:b/>
        </w:rPr>
        <w:t xml:space="preserve">Quelle: </w:t>
      </w:r>
      <w:r>
        <w:t>https://mcp.opencaselaw.ch/entscheid/bvger_D-5815_2011</w:t>
      </w:r>
    </w:p>
    <w:p>
      <w:r>
        <w:t>FR: TAF D-5815/2011 du 2 novembre 2011</w:t>
      </w:r>
    </w:p>
    <w:p>
      <w:r>
        <w:t>IT: TAF D-5815/2011 del 2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in casu auf die Durchführung eines Schriftenwechsels verzichtet.</w:t>
      </w:r>
    </w:p>
    <w:p>
      <w:r>
        <w:rPr>
          <w:b/>
        </w:rPr>
        <w:t>E. 4</w:t>
      </w:r>
    </w:p>
    <w:p>
      <w:r>
        <w:t>Praxisgemäss wird bei vereinfachten Verfahren bei offensichtlich unbegründeten Beschwerden bei Direktentscheiden auf die vorgängige Bekanntgabe des Spruchkörpers verzichtet. Mit dem vorliegenden Urteil wird das Gesuch um Mitteilung, welcher Bundesverwaltungsrichter oder welche Bundesverwaltungsrichterin und welcher Gerichtsschreiber oder welche Gerichtsschreiberin mit der Instruktion im vorliegenden Verfahren betraut ist und welche Richter an einem Entscheid weiter mitwirken werden, abgewiesen.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ihres negativen Asylentscheids hielt die Vorinstanz zunächst fest, aufgrund seiner in mehrfacher Weise unsubstantiierten, tatsachenwidrigen und unlogischen Aussagen könnten dem Beschwerdeführer weder die Beweggründe, weshalb er sich der MKP HKO angeschlossen und diese Organisation wieder verlassen habe noch sein mehrjähriger illegaler Aufenthalt in B._______ geglaubt werden. Im Weiteren wurde insbesondere ausgeführt, die MKP ziele auf eine kommunistische Gesellschaftsordnung in der Türkei ab, wobei dieses Ziel mit einem bewaffnet geführten revolutionären Kampf erreicht werden solle. Die Organisation verfüge dazu über die paramilitärische Gruppe HKO, die auch terroristische Aktivitäten durchführe. Unter diesen Voraussetzungen sei eine strafrechtliche Verfolgung von Unterstützungstätigkeiten für die MKP im Rahmen der Terrorismusbekämpfung rechtsstaatlich legitim. Bei den in der Anklageschrift vom 14. Oktober 2004 vorgeworfenen Taten handle es sich klar um gemeinrechtliche Straftaten, zu deren Aufklärung die türkischen Behörden verpflichtet seien. Es könne davon ausgegangen werden, dass der Beschwerdeführer in der Türkei die MKP HKO unterstützt habe. In welcher Form und in welchem Ausmass könne nicht geklärt werden, da er offenbar nicht bereit sei, an der Feststellung des Sachverhalts mitzuwirken. Es sei jedoch davon auszugehen, dass sein Engagement über das hinausgehe, was er gewillt sei, zuzugeben. Das gegen ihn hängige Strafverfahren sei vom Gegenstand her rechtsstaatlich legitim und es sei davon auszugehen, dass er mit einem rechtsstaatlich korrekten Verfahren rechnen könne. Seine Vorbringen hielten weder den Anforderungen an die Glaubhaftigkeit gemässArt. 7 AsylG noch denjenigen an die Asylrelevanz nach Art. 3 AsylG stand, weshalb er die Flüchtlingseigenschaft nicht erfülle und sein Asylgesuch abzulehnen sei. Der Vollzug der Wegweisung sei zulässig, zumutbar und möglich.</w:t>
      </w:r>
    </w:p>
    <w:p>
      <w:r>
        <w:rPr>
          <w:b/>
        </w:rPr>
        <w:t>E. 6.2</w:t>
      </w:r>
    </w:p>
    <w:p>
      <w:r>
        <w:t>In der Rechtsmitteleingabe wird im Wesentlichen gerügt, das BFM beziehe sich in der angefochtenen Verfügung verschiedentlich auf die aktuelle Lage in der Türkei, schätze diese aber völlig falsch ein. Die vorgenommene Lageanalyse widerspreche jeglichen aktuellen Länderberichten. Zusammenfassend habe die Vorinstanz den entsprechenden Sachverhalt in verschiedenen Punkten unrichtig abgeklärt. Im Weiteren nenne sie bei der Lagebeurteilung teilweise überhaupt keine Quellen und teilweise solche, welche mangels genauer Angabe nicht überprüft werden könnten. Indem sie in allgemeiner Weise auf ihre Erkenntnisse verweise, ohne jedoch genaue Quellen anzugeben, verletze sie ihre Begründungspflicht und damit den Anspruch auf rechtliches Gehör. Zudem habe die Vorinstanz den rechtserheblichen Sachverhalt unvollständig abgeklärt, indem sie trotz Zweifel an den Angaben des Beschwerdeführers zu seinem Gesundheitszustand kein ärztliches Gutachten eingeholt habe. Was die vom BFM angezweifelten Sachverhaltselemente (Motivation für Anschluss und Verlassen der Organisation, Umfang der Aktivitäten, illegaler Aufenthalt in B._______) betrifft, wird auf Beschwerdeebene insgesamt an der Glaubhaftigkeit der in diesem Zusammenhang gemachten Angaben festgehalten. Sodann wird in der Beschwerde geltend gemacht, die dem Beschwerdeführer vorgeworfenen beziehungsweise "untergeschobenen" Delikte, welche er nicht begangen habe, hätten zur Folge, dass die Strafverfolgung zur asylrelevanten Verfolgung werde. Ausserdem sei davon auszugehen, dass ihm gerade aufgrund seiner früheren Tätigkeit für die MKP HKO im Rahmen des hängigen Strafverfahrens das Recht auf ein faires Verfahren verwehrt würde und ihm anlässlich der Untersuchungshaft oder einer Strafverbüssung mit grosser Wahrscheinlichkeit Folter und andere unmenschliche und erniedrigende Behandlung drohe. Aus diesem Grund erfülle der Beschwerdeführer die Flüchtlingseigenschaft. Da er an terroristischen Aktionen nie beteiligt gewesen sei, sondern bloss logistische Unterstützung geleistet habe, falle auch der Tatbestand der Asylunwürdigkeit gemäss Art. 53 AsylG ausser Betracht. Schliesslich wird ausgeführt, der Wegweisungsvollzug sei unzulässig, da dem Beschwerdeführer bei einer Rückkehr mit beachtlicher Wahrscheinlichkeit eine durch Art. 3 der Konvention vom 4. November 1950 zum Schutze der Menschenrechte und Grundfreiheiten (EMRK, SR 0.101) verbotene Strafe oder Behandlung drohe. Aufgrund der zu befürchtenden Schikanen während der Haft und der grossen psychischen Probleme erweise sich der Vollzug der Wegweisung auch als unzumutbar.</w:t>
      </w:r>
    </w:p>
    <w:p>
      <w:r>
        <w:rPr>
          <w:b/>
        </w:rPr>
        <w:t>E. 6.3.1</w:t>
      </w:r>
    </w:p>
    <w:p>
      <w:r>
        <w:t>In casu gilt es zunächst zu prüfen, ob die auf Beschwerdeebene erhobene Rüge, das BFM habe gegen formelles Recht verstossen, gerechtfertigt ist. Es stellt sich die Frage, ob einerseits durch die mangelnde Offenlegung der in die angefochtene Verfügung eingeflossenen Länderinformationen die Begründungspflicht beziehungsweise der Anspruch des Beschwerdeführers auf rechtliches Gehör verletzt und andererseits der rechtserhebliche Sachverhalt unvollständig und unrichtig abgeklärt wurde.</w:t>
      </w:r>
    </w:p>
    <w:p>
      <w:r>
        <w:rPr>
          <w:b/>
        </w:rPr>
        <w:t>E. 6.3.1.1</w:t>
      </w:r>
    </w:p>
    <w:p>
      <w:r>
        <w:t>Bezüglich der beantragten Offenlegung sämtlicher Herkunftsländerinformationen, auf die das BFM seinen Entscheid gestützt habe, ist festzustellen, dass sich in den vorinstanzlichen Akten keinerlei Länderberichte befinden, in welche das BFM dem Beschwerdeführer hätte Einsicht gewähren können. Im Übrigen handelt es sich bei den aus Länderdokumentationen gewonnenen Erkenntnissen um allgemeines Fachwissen, welches als solches nicht herausgegeben werden kann. Schliesslich ist davon auszugehen, dass das BFM dem Beschwerdeführer alle entscheidwesentlichen Verfahrensakten im gesetzlich zulässigen Umfang ediert hat (vgl. Schreiben des BFM vom 23. September 2011 an den Rechtsvertreter betreffend Akteneinsichtsgesuch). Eine Verletzung des Akteneinsichtsrechts bezüglich einzelner von der Einsicht ausgenommenen Dokumente wird denn auch nicht geltend gemacht.</w:t>
      </w:r>
    </w:p>
    <w:p>
      <w:r>
        <w:rPr>
          <w:b/>
        </w:rPr>
        <w:t>E. 6.3.1.2</w:t>
      </w:r>
    </w:p>
    <w:p>
      <w:r>
        <w:t>In der Beschwerde wird im Zusammenhang mit der Rüge, das BFM habe den rechtserheblichen Sachverhalt unvollständig und unrichtig abgeklärt, hinsichtlich der Glaubhaftigkeit des Beschwerdeführers zunächst geltend gemacht, das Vorgehen der türkischen Polizei, einen mutmasslichen MKP HKO Aktivisten unter Druck zu setzen, um ihn als Spitzel zu gewinnen, anstatt direkt ein Strafverfahren zu eröffnen, sei gemäss Länderinformationen gang und gäbe. Entgegen der vorinstanzlichen Erkenntnis handle es sich dabei um ein durchaus übliches Verfahren.Angesichts dessen, wonach das BFM die Vorbringen des Beschwerdeführers als nicht asylrelevant würdigte und sich das Bundesverwaltungsgericht dieser Einschätzung anschliesst (vgl. nachstehend E. 6.3.2.3), erübrigt es sich, auf allfällige Unglaubhaftigkeitselemente in den Ausführungen des Beschwerdeführers einzugehen. Somit ist es auch nicht entscheidrelevant abzuklären, ob das BFM diesbezüglich den Sachverhalt unvollständig und unrichtig festgestellt hat. Wie sich aus den folgenden Ausführungen ergibt, geht das Bundesverwaltungsgericht mit dem BFM davon aus, dass der Beschwerdeführer in der Türkei mit einem rechtsstaatlich korrekten Verfahren rechnen kann (vgl. E. 6.3.2.2). Bei dieser Sachlage erweist sich der Vorhalt, das BFM habe betreffend der in der Türkei herrschenden Menschenrechtssituation eine komplett falsche Lageeinschätzung vorgenommen, als unbegründet. Schliesslich vermag der Beschwerdeführer auch aus der Rüge, die Vorinstanz habe den rechtserheblichen Sachverhalt in Bezug auf seinen Gesundheitszustand ebenso unvollständig und unrichtig abgeklärt, nichts zu seinen Gunsten abzuleiten. In Anbetracht des Umstands, wonach Asylsuchende verpflichtet sind, an der Feststellung des Sachverhalts mitzuwirken (vgl. Art. 8 Abs. 1 AsylG), hätte vom Beschwerdeführer erwartet werden dürfen, dass er von sich aus ein Arztzeugnis einreicht. Da er das BFM bereits mit Fax-Schreiben vom 22. Juni 2009 über seine angeblichen gesundheitlichen Probleme informierte, wäre es ihm erst recht zumutbar gewesen, sich in der Zwischenzeit beispielsweise von seinem Hausarzt einen entsprechenden Bericht ausfertigen zu lassen.</w:t>
      </w:r>
    </w:p>
    <w:p>
      <w:r>
        <w:rPr>
          <w:b/>
        </w:rPr>
        <w:t>E. 6.3.1.3</w:t>
      </w:r>
    </w:p>
    <w:p>
      <w:r>
        <w:t>Zusammenfassend ist somit festzuhalten, dass insgesamt kein Anlass besteht, die angefochtene Verfügung wegen Verletzung formellen Rechts aufzuheben und die Sache zur Neubeurteilung an das BFM zurückzuweisen. Das Bundesamt war nach dem Gesagten nicht gehalten, die verwendeten allgemeinen Länderinformationen offenzulegen, weshalb sich die Rüge, die Begründungspflicht und damit der Anspruch auf rechtliches Gehör seien verletzt worden, als unbegründet erweist. Der Antrag, bei Aufhebung und Rückweisung an die Vorinstanz sei diese anzuweisen, sämtliche Herkunftsländerinformationen in geeigneter Weise offenzulegen und der Eventualantrag, das BFM sei im Rahmen des Beschwerdeverfahrens anzuweisen, sämtliche Herkunftsländerinformationen in geeigneter Weise offenzulegen sowie dem Beschwerdeführer sei eine angemessene Frist einzuräumen, um dazu Stellung zu nehmen, werden demnach abgewiesen. Den vorstehenden Ausführungen zufolge ist auch die Ermittlung des rechtserheblichen Sachverhalts seitens des BFM nicht zu bemängeln, weshalb der Eventualantrag, die angefochtene Verfügung sei aufzuheben und die Sache sei zur Feststellung des vollständigen und richtigen rechtserheblichen Sachverhalts und zur Neubeurteilung an das BFM zurückzuweisen, ebenso abgewiesen wird.</w:t>
      </w:r>
    </w:p>
    <w:p>
      <w:r>
        <w:rPr>
          <w:b/>
        </w:rPr>
        <w:t>E. 6.3.2</w:t>
      </w:r>
    </w:p>
    <w:p>
      <w:r>
        <w:t>Im Weiteren ist nun abzuklären, ob der Beschwerdeführer die Flüchtlingseigenschaft erfüllt beziehungsweise in der Türkei eine asylrelevante Verfolgung zu befürchten hat.</w:t>
      </w:r>
    </w:p>
    <w:p>
      <w:r>
        <w:rPr>
          <w:b/>
        </w:rPr>
        <w:t>E. 6.3.2.1</w:t>
      </w:r>
    </w:p>
    <w:p>
      <w:r>
        <w:t>Hinsichtlich eines Verfahrens, in welchem jener Beschwerdeführer wegen PKK-Propaganda angeklagt und erstinstanzlich verurteilt wurde, hielt das Bundesverwaltungsgericht fest, aufgrund der gesamten Aktenlage deute nichts darauf hin, dass das Strafverfahren als rechtsstaatlich illegitim zu bezeichnen wäre beziehungsweise den Anforderungen an ein mit rechtsstaatlichen Mitteln geführtes Strafverfahren nicht genügen würde. So erscheine es mit Blick auf die jahrzehntelangen massiven Gewaltakte der PKK rechtsstaatlich zulässig, auch die Beteiligung eines Einzelnen an einer Demonstration im Namen dieser Organisation als solche unter Strafe zu stellen beziehungsweise strafrechtlich zu ahnden (vgl. Urteil D-4401/2010 vom 5. August 2010, E. 6.1).</w:t>
      </w:r>
    </w:p>
    <w:p>
      <w:r>
        <w:rPr>
          <w:b/>
        </w:rPr>
        <w:t>E. 6.3.2.2</w:t>
      </w:r>
    </w:p>
    <w:p>
      <w:r>
        <w:t>Wenn das Bundesverwaltungsgericht davon ausgeht, die Strafverfolgung wegen Beteiligung an einer Demonstration zugunsten der PKK sei aus rechtsstaatlicher Sicht gerechtfertigt, ist in casu die gegen den Beschwerdeführer erhobene Anklage wegen Mitgliedschaft bei der MKP HKO sowie Tötung und Körperverletzung, mithin Straftaten gegen Leib und Leben, erst recht als rechtsstaatlich legitim zu erachten. Im Weiteren kann in Übereinstimmung mit dem BFM davon ausgegangen werden, dass die gegen den Beschwerdeführer eingeleiteten strafrechtlichen Massnahmen im Rahmen eines rechtsstaatlich korrekten Verfahrens geführt werden beziehungsweise das Verfahren rechtsstaatlichen Ansprüchen genügen wird. Diesbezüglich kann zur Vermeidung von Wiederholungen vollumfänglich auf die als zutreffend erachteten Erwägungen in der angefochtenen Verfügung verwiesen werden.</w:t>
      </w:r>
    </w:p>
    <w:p>
      <w:r>
        <w:rPr>
          <w:b/>
        </w:rPr>
        <w:t>E. 6.3.2.3</w:t>
      </w:r>
    </w:p>
    <w:p>
      <w:r>
        <w:t>Angesichts dieser Umstände ist insgesamt festzustellen, dass die Vorbringen des Beschwerdeführers als nicht asylrelevant zu beurteilen sind. Da er bereits aus diesem Grund die Flüchtlingseigenschaft nicht erfüllt, kann darauf verzichtet werden, seine Vorbringen auf ihre Glaubhaftigkeit hin zu überprüfen. Desgleichen kann die Frage einer allfälligen Asylunwürdigkeit offengelassen werden. Schliesslich erübrigt es sich, auf die weiteren Ausführungen in der Beschwerde und die damit eingereichten Beweismittel einzugehen, zumal dies zu keiner anderen Einschätzung zu führen vermag, umso weniger als sich die Beweismittel nicht konkret auf den Beschwerdeführer beziehen; auf weitere Beweiserhebungen wird verzichtet, da sie zu keinem anderen Ergebnis führen würden. Nach dem Gesagten hat das BFM das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Angesichts des Umstands, wonach in der Türkei derzeit weder Krieg, Bürgerkrieg noch eine Situation allgemeiner Gewalt herrscht, sind keine Anhaltspunkte dafür ersichtlich, dass der Beschwerdeführer bei einer Rückkehr dorthin konkret gefährdet wäre.</w:t>
      </w:r>
    </w:p>
    <w:p>
      <w:r>
        <w:rPr>
          <w:b/>
        </w:rPr>
        <w:t>E. 8.3.2</w:t>
      </w:r>
    </w:p>
    <w:p>
      <w:r>
        <w:t>Was die geltend gemachten, jedoch nicht belegten psychischen Probleme anbelangt, ist darauf hinzuweisen, dass in der Türkei eine medizinische Behandlung von psychisch Kranken ebenso gewährleistet ist, weshalb der Beschwerdeführer bei Bedarf darauf zurückgreifen kann. Im Weiteren leben seinen Angaben zufolge mehrere Familienangehörige und Verwandte (Eltern, Geschwister, Onkel, Tante) in der Türkei (vgl. Befragungsprotokoll vom 17. Oktober 2008, A2, S. 3), weshalb er auch über ein soziales Beziehungsnetz verfügt. Zudem sprechen keine anderen persönlichen Gründe gegen die Zumutbarkeit des Wegweisungsvollzugs.</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demnach abzuweisen. Der Antrag, vor Gutheissung der Beschwerde sei eine angemessene Frist zur Einreichung einer detaillierten Kostennote zwecks Bestimmung der Parteientschädigung anzusetzen, wird infolgedessen gegenstandslos.</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