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D-5808/2022 vom 27. Dezember 2022</w:t>
      </w:r>
    </w:p>
    <w:p>
      <w:r>
        <w:t>Bundesverwaltungsgericht, 2022-12-27, DE</w:t>
      </w:r>
    </w:p>
    <w:p>
      <w:r>
        <w:rPr>
          <w:b/>
        </w:rPr>
        <w:t xml:space="preserve">Quelle: </w:t>
      </w:r>
      <w:r>
        <w:t>https://mcp.opencaselaw.ch/entscheid/bvger_D-5808_2022</w:t>
      </w:r>
    </w:p>
    <w:p>
      <w:r>
        <w:t>FR: TAF D-5808/2022 du 27 décembre 2022</w:t>
      </w:r>
    </w:p>
    <w:p>
      <w:r>
        <w:t>IT: TAF D-5808/2022 del 27 dicembre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zur Beschwerdeführung legitimiert (Art. 48 VwVG). Auf die frist- und formgerecht eingereichte Beschwerde (Art. 108 Abs. 3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einen Schriftenwechsel und mit summarischer Begründung, zu behandeln ist (Art. 111a Abs. 1 und 2 AsylG).</w:t>
      </w:r>
    </w:p>
    <w:p>
      <w:r>
        <w:rPr>
          <w:b/>
        </w:rPr>
        <w:t>E. 2.4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4.1</w:t>
      </w:r>
    </w:p>
    <w:p>
      <w:r>
        <w:t>Verfügt der Antragsteller über ein gültiges Visum, so ist der das Visum erteilende Mitgliedstaat für die Prüfung des Antrags auf internationalen Schutz zuständig, es sei denn, dass das Visum im Auftrag eines anderen Mitgliedstaats im Rahmen einer Vertretungsvereinbarung gemäß Artikel 8 der Verordnung (EG) Nr. 810/2009 des Europäischen Parlaments und des Rates vom 13. Juli 2009 über einen Visakodex der Gemeinschaft erteilt wurde. In diesem Fall ist der vertretene Mitgliedstaat für die Prüfung des Antrags auf internationalen Schutz zuständig. (Art. 12 Abs. 2 Dublin-III-VO).</w:t>
      </w:r>
    </w:p>
    <w:p>
      <w:r>
        <w:rPr>
          <w:b/>
        </w:rPr>
        <w:t>E. 4.2</w:t>
      </w:r>
    </w:p>
    <w:p>
      <w:r>
        <w:t>Ein Abgleich der Fingerabdrücke der Beschwerdeführerin mit dem zentralen Visa-Informationssystem (CS-VIS) ergab, dass die spanische Vertretung in Indien ihr am 4. Oktober 2022 ein Schengen-Visum mit Gültigkeit vom 6. Oktober 2022 bis 19. November 2022 ausgestellt hatte. Das SEM ersuchte deshalb die spanischen Behörden am 29. November 2022 um Aufnahme der Beschwerdeführerin (und ihrer Schwester) gestützt auf Art. 12 Abs. 2 Dublin-III-VO. Diese stimmten dem Gesuch um Übernahme am 5. Dezember 2022 zu, weshalb die grundsätzliche Zuständigkeit Spaniens gegeben ist, was die Beschwerdeführerin denn auch nicht bestreitet.</w:t>
      </w:r>
    </w:p>
    <w:p>
      <w:r>
        <w:rPr>
          <w:b/>
        </w:rPr>
        <w:t>E. 5.1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5.2</w:t>
      </w:r>
    </w:p>
    <w:p>
      <w:r>
        <w:t>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6.2</w:t>
      </w:r>
    </w:p>
    <w:p>
      <w:r>
        <w:t>Die Beschwerdeführerin hat kein konkretes und ernsthaftes Risiko dargetan, die spanischen Behörden würden sich weigern, sie aufzunehmen und ihren Antrag auf internationalen Schutz unter Einhaltung der Regeln der Verfahrensrichtlinie zu prüfen. Wie bereits dargelegt, bestehen keine Hinweise darauf, dass Spanien seinen völkerrechtlichen Verpflichtungen aus der EMRK, der FoK und der FK sowie dem Zusatzprotokoll der FK nicht nachkommt. Der Beschwerdeführerin steht es nach erfolgter Überstellung nach Spanien offen, dort um Asyl nachzusuchen und damit Zugang zu den asylrechtlichen Aufnahmestrukturen zu erhalten. Der Vollständigkeit halber ist denn festzuhalten, dass die Asylgründe der Beschwerdeführerin und ihrer Schwester B._______ (N [...]) nicht Gegenstand des vorliegenden Verfahrens sind, weshalb auf ihre diesbezüglichen Vorbringen in der Beschwerdeschrift nicht weiter einzugehen ist. Gleiches gilt für die pauschal geltend gemachte Abhängigkeit zwischen den Schwestern, zumal die Beschwerde von B._______ (N [...]; Verfahrensnummer [...]) mit heutigem Datum abgewiesen wurde und die Schwestern demnach gemeinsam nach Spanien zurückkehren können.</w:t>
      </w:r>
    </w:p>
    <w:p>
      <w:r>
        <w:rPr>
          <w:b/>
        </w:rPr>
        <w:t>E. 6.3</w:t>
      </w:r>
    </w:p>
    <w:p>
      <w:r>
        <w:t>Hinweise auf die in der Beschwerdeschrift geltend gemachte Vulnerabilität der Beschwerdeführerin finden sich in den Akten nicht. Nach ihrem Gesundheitszustand gefragt, gab sie an, es gehe ihr sehr gut (vgl. A11/2). Im Übrigen ist darauf hinzuweisen, dass Spanien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w:t>
      </w:r>
    </w:p>
    <w:p>
      <w:r>
        <w:rPr>
          <w:b/>
        </w:rPr>
        <w:t>E. 6.4</w:t>
      </w:r>
    </w:p>
    <w:p>
      <w:r>
        <w:t>Nach dem Gesagten ist die Überstellung nach Spanien unter Beachtung der massgeblichen völkerrechtlichen Bestimmungen als zulässig zu erkennen, womit keine zwingenden Gründe für einen Selbsteintritt auf das Asylgesuch der Beschwerdeführerin in Anwendung der Ermessensklausel gemäss Art. 17 Abs. 1 Dublin-III-VO ersichtlich sind. Der Vollständigkeit halber ist festzuhalten, dass die Dublin-III-VO den Schutzsuchenden kein Recht einräumt, den ihren Antrag prüfenden Staat selbst zu wählen (vgl. auch BVGE 2010/45 E. 8.3).</w:t>
      </w:r>
    </w:p>
    <w:p>
      <w:r>
        <w:rPr>
          <w:b/>
        </w:rPr>
        <w:t>E. 6.5</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w:t>
      </w:r>
    </w:p>
    <w:p>
      <w:r>
        <w:rPr>
          <w:b/>
        </w:rPr>
        <w:t>E. 7</w:t>
      </w:r>
    </w:p>
    <w:p>
      <w:r>
        <w:t>Die Vorinstanz ist demnach zu Recht gestützt auf Art. 31a Abs. 1 Bst. b AsylG auf das Asylgesuch der Beschwerdeführerin nicht eingetreten und hat zu Recht die Überstellung nach Spanien angeordnet. Nach dem Gesagten ist die Beschwerde abzuweisen. Die Gesuche um Anordnung superprovisorischer Massnahmen, um Erteilung der aufschiebenden Wirkung sowie um Verzicht auf die Erhebung eines Kostenvorschusses sind mit dem vorliegenden Entscheid in der Sache gegenstandslos geworden.</w:t>
      </w:r>
    </w:p>
    <w:p>
      <w:r>
        <w:rPr>
          <w:b/>
        </w:rPr>
        <w:t>E. 8.1</w:t>
      </w:r>
    </w:p>
    <w:p>
      <w:r>
        <w:t>Das Gesuch um Gewährung der unentgeltlichen Prozessführung ist abzuweisen, da die Begehren - wie sich aus den vorstehenden Erwägungen ergibt - als aussichtslos zu bezeichnen sind.</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