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D-5800/2020 vom 9. Juni 2022</w:t>
      </w:r>
    </w:p>
    <w:p>
      <w:r>
        <w:t>Bundesverwaltungsgericht, 2022-06-09, DE</w:t>
      </w:r>
    </w:p>
    <w:p>
      <w:r>
        <w:rPr>
          <w:b/>
        </w:rPr>
        <w:t xml:space="preserve">Quelle: </w:t>
      </w:r>
      <w:r>
        <w:t>https://mcp.opencaselaw.ch/entscheid/bvger_D-5800_2020</w:t>
      </w:r>
    </w:p>
    <w:p>
      <w:r>
        <w:t>FR: TAF D-5800/2020 du 9 juin 2022</w:t>
      </w:r>
    </w:p>
    <w:p>
      <w:r>
        <w:t>IT: TAF D-5800/2020 del 9 giugno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und des Asyls. Die Wegweisung ist nicht mehr zu prüfen, nachdem der Beschwerdeführer im Besitz einer Aufenthaltsbe- willigung ist (vgl. oben Bst. F).</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D-5800/2020 Seite 7</w:t>
      </w:r>
    </w:p>
    <w:p>
      <w:r>
        <w:rPr>
          <w:b/>
        </w:rPr>
        <w:t>E. 4.2</w:t>
      </w:r>
    </w:p>
    <w:p>
      <w:r>
        <w:t>Gemäss Art. 3 Abs. 3 AsylG sind keine Flüchtlinge Personen, die we- gen Wehrdienstverweigerung oder Desertion ernsthaften Nachteilen aus- gesetzt sind oder begründete Furcht haben, solchen Nachteilen ausgesetzt zu werden. Vorbehalten bleibt die Einhaltung des Abkommens vom 28. Juli 1951 über die Rechtsstellung der Flüchtlinge (FK, SR 0.142.30).</w:t>
      </w:r>
    </w:p>
    <w:p>
      <w:r>
        <w:rPr>
          <w:b/>
        </w:rPr>
        <w:t>E. 4.3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5.1</w:t>
      </w:r>
    </w:p>
    <w:p>
      <w:r>
        <w:t>Das SEM schloss in seiner Verfügung nicht aus, dass der Beschwer- deführer für eine gewisse Zeit Militärdienst geleistet hat. Jedoch würden die unglaubhaften Elemente zu entscheidenden Vorkommnissen hinsicht- lich der Fluchtgründe überwiegen, namentlich bezüglich der geltend ge- machten Verletzung während des Gefechts gegen das (…) Militär, welche zu seiner Verlegung nach H._______ und letztlich zur Desertion geführt habe, und bezüglich der eigentlichen Desertion sowie des Ausreisewegs. Dementsprechend sei darauf zu schliessen, dass sich diese für die Asyl- gründe zentralen Hergänge anders als vorgebracht gestaltet haben müs- sen. Die Abfolge der besagten Geschehnisse wirke insgesamt konstruiert, was darauf hindeute, dass der Beschwerdeführer den Militärdienst auf an- dere Weise verlassen habe. Bei der ergänzenden Anhörung sei er zu Schlüsselereignissen vertieft befragt worden. Obwohl ihm bezüglich des Zeitpunkts der Verletzung während des Gefechts in B._______, des Trans- fers von G._______ ins Spital von H._______ als auch der Flucht aus dem Spital mehrere Fragen gestellt worden seien, sei er ausgewichen. Er habe sich wiederholt und seinen Aussagen habe es an Erlebnisnähe gemangelt. Dies habe sich insbesondere bei sechs Rückfragen zur Flucht aus dem Spital manifestiert. In seinen Schilderungen zu diesen kurzen Schlüsselse- quenzen in der Abfolge der Geschehnisse seien kaum Realkennzeichen zu finden, welche darauf deuten würden, dass er das Erzählte, wie vorge- bracht, selbst erlebt hätte. Hinsichtlich der geltend gemachten illegalen Ausreise – die Aussagen des Beschwerdeführers enthielten diesbezüglich einige Unglaubhaftigkeitselemente, auf die jedoch aufgrund der fehlenden</w:t>
      </w:r>
    </w:p>
    <w:p>
      <w:r>
        <w:t>D-5800/2020 Seite 8 flüchtlingsrechtlichen Relevanz nicht eingegangen werden müsse – ver- wies das das SEM auf das Urteil des Bundesverwaltungsgerichts D-7898/2015 vom 30. Januar 2017 (als Referenzurteil publiziert). Danach sei nicht mit überwiegender Wahrscheinlichkeit davon auszugehen, dass sich eritreische Staatsangehörige aufgrund einer illegalen Ausreise mit Sanktionen ihres Heimatstaates konfrontiert sehen, die bezüglich ihrer In- tensität und der politischen Motivation des Staates ernsthafte Nachteile ge- mäss Art. 3 Abs. 2 AsylG darstellen würden. Zwar werde nicht ausge- schlossen, dass der Beschwerdeführer für eine gewisse Zeit Militärdienst geleistet habe. Nachdem aber insbesondere seine Vorbringen bezüglich der Desertion nicht glaubhaft seien, seien keine anderen Anknüpfungs- punkte ersichtlich, welche ihn in den Augen des eritreischen Regimes als missliebige Person erscheinen lassen könnten.</w:t>
      </w:r>
    </w:p>
    <w:p>
      <w:r>
        <w:rPr>
          <w:b/>
        </w:rPr>
        <w:t>E. 5.2</w:t>
      </w:r>
    </w:p>
    <w:p>
      <w:r>
        <w:t>In der Beschwerde wurde im Wesentlichen geltend gemacht, die Vor- instanz erachte die Desertion aus dem Nationaldienst und die illegale Aus- reise ins Ausland zu Unrecht als nicht glaubhaft. Zudem würden Dienstver- weigerung und Desertion in Eritrea unverhältnismässig bestraft. Demnach habe der Beschwerdeführer zum Zeitpunkt seiner Flucht aus Eritrea be- gründete Furcht gehabt, aufgrund seiner Desertion ernsthaften Nachteilen ausgesetzt zu sein. Andernfalls sei zu prüfen, ob er wegen seiner illegalen Ausreise Nachfluchtgründe habe und bei einer Rückkehr nach Eritrea be- fürchten müsste, ernsthaften Nachteilen im Sinne von Art. 3 AsylG ausge- setzt zu sein.</w:t>
      </w:r>
    </w:p>
    <w:p>
      <w:r>
        <w:rPr>
          <w:b/>
        </w:rPr>
        <w:t>E. 6.1</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6.2</w:t>
      </w:r>
    </w:p>
    <w:p>
      <w:r>
        <w:t>Das Bundesverwaltungsgericht gelangt nach eingehender Prüfung der Akten übereinstimmend mit der Vorinstanz zum Schluss, dass der Be- schwerdeführer für eine gewisse Zeit Militärdienst geleistet hat. Indessen hat sie sein Vorbringen betreffend Desertion als Soldat aus dem National- dienst in der angefochtenen Verfügung mit ausführlicher und überzeugen- der Begründung als unglaubhaft qualifiziert. Zur Vermeidung von Wieder- holungen kann vorab auf die zutreffende Argumentation in der angefochte-</w:t>
      </w:r>
    </w:p>
    <w:p>
      <w:r>
        <w:t>D-5800/2020 Seite 9 nen Verfügung verwiesen werden. Die Entgegnungen in der Beschwerde- schrift vermögen zu keiner anderen Betrachtungsweise zu führen. Zu den vorgebrachten Einwänden ist Folgendes festzuhalten:</w:t>
      </w:r>
    </w:p>
    <w:p>
      <w:r>
        <w:rPr>
          <w:b/>
        </w:rPr>
        <w:t>E. 6.3</w:t>
      </w:r>
    </w:p>
    <w:p>
      <w:r>
        <w:t>Vorweg wurde in der Beschwerde ausgeführt, der Beschwerdeführer habe äussert präzise und detaillierte Schilderungen insbesondere zu sei- ner Zeit im Nationaldienst, aber auch zum Hergang seiner Verletzung, sei- ner Zeit im Spital und seiner anschliessenden Ausreise gemacht. Er habe dabei die direkte Rede verwendet, Emotionen gezeigt und nebensächliche Details erwähnt. All diese Realkennzeichen habe die Vorinstanz in ihrem Entscheid gänzlich unberücksichtigt gelassen. Dasselbe gelte bezüglich des Umstands, dass seine Ausreise und die asylrelevanten Vorfälle im Her- kunftsland zum heutigen Zeitpunkt bereits über zehn Jahre zurücklägen. Zudem sei zumindest fraglich, ob es für die Beurteilung der Glaubhaftigkeit zulässig sei, wenn sich die Vorinstanz in ihrem Entscheid auch auf Aussa- gen berufe, die der Beschwerdeführer im Rahmen seines Asylverfahrens im Jahr 2015 gemacht habe. Schliesslich sei dem Unterschriftenblatt der Hilfswerkvertretung (HWV) zur ergänzenden Anhörung zu entnehmen, dass er immer wieder in seinen Ausführungen unterbrochen worden sei und deshalb nicht frei habe erzählen können (vgl. Beschwerde S. 7 f.). Es trifft zu, dass die Schilderungen des Beschwerdeführers durchaus ver- schiedene Realkennzeichen enthalten. Diese betreffen indessen überwie- gend die Angaben zur Absolvierung der Schule bis zur elften Klasse in H._______, der zwölften Klasse in F._______, der Abschlussprüfung und der militärischen Fahrschule für (…) im Jahr 2007, welche er mit einem Zertifikat vom (…) 2008 auch belegte. Die Glaubhaftigkeit dieser Vorbrin- gen wurde denn auch von der Vorinstanz nicht in Abrede gestellt. Indessen überwiegen auch für das Bundesverwaltungsgericht die unglaubhaften Elemente zu entscheidenden Vorkommnissen hinsichtlich der Flucht- gründe. Da es sich dabei um einschneidende Ereignisse handelt, vermag nichts daran zu ändern, dass die geltend gemachten asylrelevanten Vor- fälle anlässlich der Anhörungen bereits über zehn Jahre zurücklagen. Zu- dem ist nicht ersichtlich, weshalb die Vorinstanz nicht auch auf Aussagen des Beschwerdeführers bei der BzP vom 30. Dezember 2015 in dessen ersten Asylverfahren hätte abstellen dürfen, umso weniger, als diese das- selbe Sachverhaltselement (Dauer des Aufenthalts im Spital) betreffen. Des Weiteren trifft zu, dass der Beschwerdeführer bei der Schilderung der angeblichen Flucht aus dem Spital von H._______ mehrmals unterbrochen wurde (vgl. SEM-act. D41/20 F90–F92). Indessen erfolgten diese Unter-</w:t>
      </w:r>
    </w:p>
    <w:p>
      <w:r>
        <w:t>D-5800/2020 Seite 10 brechungen, weil er auf die Aufforderung hin, den Tag der Flucht ganz ge- nau zu beschreiben (vgl. ebd. F89), wiederholt sehr allgemein antwortete (vgl. ebd. F90 und F91). Mithin vermag er aus diesen Einwänden nichts zu seinen Gunsten abzuleiten.</w:t>
      </w:r>
    </w:p>
    <w:p>
      <w:r>
        <w:rPr>
          <w:b/>
        </w:rPr>
        <w:t>E. 6.4</w:t>
      </w:r>
    </w:p>
    <w:p>
      <w:r>
        <w:t>Hinsichtlich der Verletzung während des Gefechts gegen das (…) Mili- tär führte die Vorinstanz aus, der Beschwerdeführer habe bei der Anhörung erklärt, die Verletzung sei ihm zugefügt worden, als er auf dem Weg gewe- sen sei, Verletzte abzutransportieren. Mithin habe diese nichts mit der ei- gentlichen Kampfhandlung zu tun. Demgegenüber habe er sich bei der er- gänzenden Anhörung dahingehend geäussert, er habe seinen Kameraden, die für das Laden des (…)geschützes verantwortlich gewesen seien, eine Bombe, also Munition zum Laden desselben, geben wollen. Dabei habe er sich ausserhalb des (…) befunden und sei genau in diesem Moment ver- letzt worden. Somit wäre er aktiv an der Kampfhandlung beteiligt gewesen. Auf die Unstimmigkeit angesprochen, habe seine Antwort ausweichend ge- wirkt (vgl. SEM-act. D41/20 F64 ff.). Dasselbe gelte, trotz mehrerer Rück- fragen, bezüglich des Moments der Verletzung. Zudem habe er bei der An- hörung erklärt, er sei am (…) Bein verletzt worden, während er bei der er- gänzenden Anhörung von den verletzten Beinen, somit in der Mehrzahl, berichtet habe. Aus seinem Einwand in der Beschwerde, seine Aussage bei der Anhörung habe er nicht auf die genaue Frage zum Hergang seiner Verletzung, son- dern im Rahmen seiner Antwort auf die Frage "Von wann bis wann waren Sie in B._______?" gemacht (vgl. SEM-act. D24/14 F52), vermag er nichts zu seinen Gunsten abzuleiten. So schilderte er auf die besagte Frage, das Gefecht habe am (…) 2008 begonnen und (…) Tage gedauert. Dabei seien sie aufgefordert worden, verletzte Soldaten aufzunehmen, welche zirka (…) Kilometer von ihnen entfernt gewesen seien. Nachdem er aus dem (…) ausgestiegen sei, um die verletzten Soldaten zu empfangen, sei er von den B._______-Truppen mit Bomben attackiert worden (vgl. ebd.). Mit die- ser Schilderung wird auch sein weiterer Einwand entkräftet, wonach er bei der Anhörung nicht dazu befragt worden sei, wie die Verletzung selbst ge- nau passiert sei. Entgegen den Ausführungen in der Beschwerde geht auch weder aus der Anmerkung der HWV in D41/10 F59 noch aus den wiederholten Nachfragen der befragenden Person hervor, dass der Be- schwerdeführer diesbezüglich missverstanden worden sei.</w:t>
      </w:r>
    </w:p>
    <w:p>
      <w:r>
        <w:rPr>
          <w:b/>
        </w:rPr>
        <w:t>E. 6.5</w:t>
      </w:r>
    </w:p>
    <w:p>
      <w:r>
        <w:t>Ebenso wenig vermögen die weiteren Einwände des Beschwerdefüh- rers zu überzeugen, er weise an beiden Beinen Narben auf und sei nie</w:t>
      </w:r>
    </w:p>
    <w:p>
      <w:r>
        <w:t>D-5800/2020 Seite 11 konkret danach gefragt worden, ob er nur an einem oder an beiden Beinen verletzt worden sei. Dasselbe gilt für seinen Einwand, diesbezüglich handle es sich um eine Ungenauigkeit der Übersetzung, da er im Zusammenhang mit der Verletzung jeweils auf andere Fragen geantwortet habe und seine Antworten mehrere Sätze lang gewesen seien. Im Übrigen wurden ihm die Anhörungsprotokolle jeweils Satz für Satz rückübersetzt, woraufhin er be- stätigte, dass sie vollständig seien und seinen freien Äusserungen entsprä- chen.</w:t>
      </w:r>
    </w:p>
    <w:p>
      <w:r>
        <w:rPr>
          <w:b/>
        </w:rPr>
        <w:t>E. 6.6</w:t>
      </w:r>
    </w:p>
    <w:p>
      <w:r>
        <w:t>Hinsichtlich des zeitlichen Widerspruchs führte die Vorinstanz aus, der Beschwerdeführer habe bei der BzP vom 8. Dezember 2015 angegeben, der Aufenthalt im Spital von H._______ habe (…) Wochen gedauert (vgl. SEM-act. B5/12 Ziff. 7.02), während er bei der ergänzenden Anhörung von einer Dauer von (…) bis (...) Monaten gesprochen habe (vgl. SEM- act. D41/20 F19). Soweit in diesem Zusammenhang in der Beschwerde angezweifelt wird, ob es bezüglich der Frage der Glaubhaftigkeit zulässig sei, auf Akten des ersten Asylverfahrens aus dem Jahr 2015 abzustellen, ist vorab auf die vorstehende Erwägung 6.3 zu verweisen. Die Vorinstanz zeigte mit diesem Widerspruch zutreffend auf, dass der Beschwerdeführer bestimmte Daten, so beispielsweise das Einzugsdatum nach F._______, mehrmals konzis auf den Tag genau sowie die Zeiträume, während denen er in F._______ und in G._______ gewesen sei, übereinstimmend angeben konnte, und die Divergenzen in den Aussagen gerade nicht, wie von ihm auf Vorhalt gel- tend gemacht, auf ein fehlendes Erinnerungsvermögen zurückzuführen sind. Zudem hielt sie in diesem Zusammenhang weiter überzeugend fest, dass beim Beschwerdeführer ein Vorstellungsvermögen zu Zeiträumen vorhanden sein müsse, umso mehr, als es sich beim geltend gemachten Spitalaufenthalt um ein einschneidendes Erlebnis handle, welches in Zu- sammenhang mit dem Ergreifen der Flucht stehe. Es wären deshalb kon- zise Angaben zu erwarten gewesen.</w:t>
      </w:r>
    </w:p>
    <w:p>
      <w:r>
        <w:rPr>
          <w:b/>
        </w:rPr>
        <w:t>E. 6.7</w:t>
      </w:r>
    </w:p>
    <w:p>
      <w:r>
        <w:t>Bezüglich des Transfers von G._______ zum Spital von H._______ wurde in der Beschwerde zu Recht eingewendet, dass der Beschwerde- führer dazu mehrere Details erwähnt habe. So gab er an, dass der Trans- port auf der Ladefläche eines Fahrzeugs, er glaube, dass es sich um einen (…) gehandelt habe, stattgefunden habe. Er sei darauf mit anderen Passa- gieren, teilweise versehrten Soldaten und solchen auf dem Weg in den Ur- laub, eingequetscht gewesen. Die Route habe über N._______ und O._______ geführt und in H._______ habe man gestoppt (vgl. SEM-</w:t>
      </w:r>
    </w:p>
    <w:p>
      <w:r>
        <w:t>D-5800/2020 Seite 12 act. D41/20 F79 ff.). Indessen gab er an, keine Ahnung zu haben, wie lange die Fahrt gedauert hat (vgl. ebd. F81). Seine entsprechenden Aussagen fielen derart allgemein aus, dass sie nicht von selbst Erlebten zeugen. Aus diesem Grund musste denn auch betreffend die Aufforderung, den Transfer von G._______ nach H._______ genau zu schildern, mehrmals nachge- fragt werden.</w:t>
      </w:r>
    </w:p>
    <w:p>
      <w:r>
        <w:rPr>
          <w:b/>
        </w:rPr>
        <w:t>E. 6.8</w:t>
      </w:r>
    </w:p>
    <w:p>
      <w:r>
        <w:t>Entgegen den Ausführungen in der Beschwerde lassen auch die Aus- sagen betreffend das Verlassen des Spitals von H._______ und die daran anschliessende Ausreise über I._______ in J._______ Erlebnisnähe ver- missen. So gab der Beschwerdeführer bei beiden Anhörungen auf die Auf- forderung hin, seine Flucht aus dem Spital genau und detailliert zu schil- dern, lediglich pauschal an, er habe sich vom Spital zunächst nach I._______ begeben (vgl. SEM-act. D24/14 F57, D41/20 F89). Da seine Ant- wort sehr allgemein ausfiel, musste wiederum mehrmals nachgefragt wer- den (vgl. SEM-act. D24/14 F58, D41/20 F90 ff.). Dabei gab er an, man sei nicht so streng bewacht gewesen und habe auch in die Stadt gehen dürfen (vgl. SEM-act. D24/14 FF58). Abgesehen davon erklärte er bei der Anhö- rung ausdrücklich, er sei per Bus nach I._______ gefahren (vgl. SEM-act. D24/14 F58, F61), wogegen er bei der ergänzenden Anhörung angab, er habe einen "Zivilen" mit einem Auto getroffen und diesen gebeten, ihn mit- zunehmen (vgl. SEM-act. D41/20 F96, F103). Diesen Widerspruch ver- mochte er auf Vorhalt nicht damit auszuräumen, dass er bei beiden Anhö- rungen den (...) Begriff (…) (das Auto) verwendet habe, welcher falsch in- terpretiert worden sei; er habe nicht den Bus genommen, weil er dazu ei- nen Passierschein benötigt hätte, aber keinen solchen gehabt habe (vgl. ebd. F106). Bei der Anhörung hatte er jedoch auch zu Protokoll gegeben, er sei vor dem Kontrollposten in I._______ aus dem Bus ausgestiegen, weil er keinen Passierschein gehabt habe (vgl. SEM-act. D24/14 F58). Unter diesen Umständen erübrigen sich Ausführungen bezüglich der gemäss den vorinstanzlichen Erwägungen wenig plausiblen Angaben des Be- schwerdeführers zur Zivilperson, die ihn nach I._______ mitgenommen ha- ben soll, und den diesbezüglichen Einwendungen in der Beschwerde.</w:t>
      </w:r>
    </w:p>
    <w:p>
      <w:r>
        <w:rPr>
          <w:b/>
        </w:rPr>
        <w:t>E. 6.9</w:t>
      </w:r>
    </w:p>
    <w:p>
      <w:r>
        <w:t>Sodann wurde von der Vorinstanz zu Recht in Zweifel gezogen, dass der Beschwerdeführer, obwohl er über Monate wegen einer schlecht hei- lenden Verletzung an einem oder beiden Beinen behandelt worden sein soll, unmittelbar danach die verhältnismässig lange Distanz von I._______ bis nach P._______ in J._______ zu Fuss hätte zurücklegen können. Das SEM hielt dazu weiter zutreffend fest, es biete keinen Aufschluss, dass es dem Beschwerdeführer beim Verlassen des Spitals besser gegangen sei,</w:t>
      </w:r>
    </w:p>
    <w:p>
      <w:r>
        <w:t>D-5800/2020 Seite 13 und auch hierzu seien dessen Aussagen nach Konfrontation allgemeingül- tig und oberflächlich ausgefallen (vgl. SEM-act. D41/20 F101). Dem ver- mag der Beschwerdeführer mit der Wiederholung seiner Aussage in der Beschwerdeschrift, er habe ein Ziel vor Augen gehabt und die Zähne zu- sammengebissen, nichts Überzeugendes entgegenzuhalten.</w:t>
      </w:r>
    </w:p>
    <w:p>
      <w:r>
        <w:rPr>
          <w:b/>
        </w:rPr>
        <w:t>E. 6.10</w:t>
      </w:r>
    </w:p>
    <w:p>
      <w:r>
        <w:t>Insgesamt kann, wie ausgeführt, nicht geglaubt werden, dass der Be- schwerdeführer aus dem Militärdienst desertiert ist. Vielmehr ist von einem Weggang unter anderen Umständen auszugehen. Es ist nicht Aufgabe des Gerichts aufzuzeigen, auf welche andere Weise er den Militärdienst hätte verlassen können. Bei dieser Sachlage erübrigen sich Ausführungen zum Vorbringen, wonach Dienstverweigerung und Desertion in Eritrea unver- hältnismässig streng bestraft würden.</w:t>
      </w:r>
    </w:p>
    <w:p>
      <w:r>
        <w:rPr>
          <w:b/>
        </w:rPr>
        <w:t>E. 6.11</w:t>
      </w:r>
    </w:p>
    <w:p>
      <w:r>
        <w:t>Nach dem Gesagten ist es dem Beschwerdeführer nicht gelungen, eine zum Zeitpunkt seiner Ausreise aus Eritrea bestehende oder ihm dro- hende Gefährdung nachzuweisen oder zumindest glaubhaft zu machen. Zum besagten Zeitpunkt erfüllte er die Flüchtlingseigenschaft gemäss Art. 3 AsylG nicht.</w:t>
      </w:r>
    </w:p>
    <w:p>
      <w:r>
        <w:rPr>
          <w:b/>
        </w:rPr>
        <w:t>E. 7</w:t>
      </w:r>
    </w:p>
    <w:p>
      <w:r>
        <w:t>Es bleibt zu prüfen, ob der Beschwerdeführer wegen der Ausreise aus Erit- rea, die illegal erfolgt sei, bei einer (hypothetischen) Rückkehr dorthin – mithin wegen subjektiver Nachfluchtgründe gemäss Art. 54 AsylG – be- fürchten muss, ernsthaften Nachteilen im Sinne von Art. 3 AsylG ausge- setzt zu werden.</w:t>
      </w:r>
    </w:p>
    <w:p>
      <w:r>
        <w:rPr>
          <w:b/>
        </w:rPr>
        <w:t>E. 7.1</w:t>
      </w:r>
    </w:p>
    <w:p>
      <w:r>
        <w:t>Durch Republikflucht wird zum Flüchtling, wer wegen illegaler Ausreise Sanktionen des Heimatstaats befürchten muss, die bezüglich ihrer Intensi- tät ernsthafte Nachteile im Sinne von Art. 3 AsylG darstellen (vgl. BVGE 2009/29).</w:t>
      </w:r>
    </w:p>
    <w:p>
      <w:r>
        <w:rPr>
          <w:b/>
        </w:rPr>
        <w:t>E. 7.2</w:t>
      </w:r>
    </w:p>
    <w:p>
      <w:r>
        <w:t>Das Bundesverwaltungsgericht hat sich im Rahmen des Referenz- urteils D-7898/2015 vom 30. Januar 2017 mit der Frage befasst, ob Eritre- erinnen und Eritreer, die ihr Land illegal verlassen haben, allein deswegen bei einer Rückkehr Verfolgung zu befürchten haben. Das Gericht kam da- bei zum Schluss, dass sich die bisherige Praxis nicht mehr aufrechterhal- ten lasse und vom SEM zwischenzeitlich zu Recht angepasst worden sei. Für die Entscheidfindung des Gerichts war auch die Tatsache von Bedeu- tung, dass seit einiger Zeit Personen aus der eritreischen Diaspora für kurze Aufenthalte in ihren Heimatstaat zurückkehren und sich unter ihnen</w:t>
      </w:r>
    </w:p>
    <w:p>
      <w:r>
        <w:t>D-5800/2020 Seite 14 auch Personen befinden, die Eritrea zuvor illegal verlassen hatten. Es sei mithin nicht mehr davon auszugehen, dass einer Person einzig aufgrund ihrer unerlaubten Ausreise aus Eritrea eine flüchtlingsrechtlich relevante Verfolgung drohe. Von der begründeten Furcht vor intensiven und flücht- lingsrechtlich begründeten Nachteilen sei nur dann auszugehen, wenn zur illegalen Ausreise weitere Faktoren hinzukommen würden, welche die asyl- suchende Person in den Augen der eritreischen Behörden als missliebige Person erscheinen lassen würden (vgl. a.a.O. E. 5).</w:t>
      </w:r>
    </w:p>
    <w:p>
      <w:r>
        <w:rPr>
          <w:b/>
        </w:rPr>
        <w:t>E. 7.3</w:t>
      </w:r>
    </w:p>
    <w:p>
      <w:r>
        <w:t>Vorliegend kann die Frage der Glaubhaftigkeit der vom Beschwerde- führer geltend gemachten illegalen Ausreise aus Eritrea mangels flücht- lingsrechtlicher Relevanz offenbleiben. Der Beschwerdeführer vermochte nicht glaubhaft zu machen, dass er aus dem eritreischen Militärdienst de- sertiert ist (vgl. E. 6.10), und andere Anknüpfungspunkte, die ihn in den Augen des eritreischen Regimes als missliebige Person erscheinen lassen beziehungsweise zu einer Schärfung seines Profils und dadurch zu einer flüchtlingsrechtlich relevanten Verfolgungsgefahr führen könnten, sind aus den Akten nicht ersichtlich. Namentlich vermag entgegen den Ausführun- gen in der Beschwerde das Vorbringen, seine Ehefrau sei aufgrund seiner Desertion nach seiner Ausreise wiederholt durch die Behörden bedroht worden, ebenfalls kein Gefährdungsprofil des Beschwerdeführers zu be- gründen, haben sich die entsprechenden Verfolgungsvorbringen von D._______ doch als unglaubhaft erwiesen, wie deren Verfahrensakten zu entnehmen ist.</w:t>
      </w:r>
    </w:p>
    <w:p>
      <w:r>
        <w:rPr>
          <w:b/>
        </w:rPr>
        <w:t>E. 7.4</w:t>
      </w:r>
    </w:p>
    <w:p>
      <w:r>
        <w:t>Der Beschwerdeführer erfüllt damit die Flüchtlingseigenschaft gemäss Art. 3 AsylG auch unter dem Aspekt subjektiver Nachfluchtgründe (Art. 54 AsylG) nicht.</w:t>
      </w:r>
    </w:p>
    <w:p>
      <w:r>
        <w:rPr>
          <w:b/>
        </w:rPr>
        <w:t>E. 8</w:t>
      </w:r>
    </w:p>
    <w:p>
      <w:r>
        <w:t>Zusammenfassend hat das SEM die Flüchtlingseigenschaft des Beschwer- deführers zu Recht verneint und dessen Asylgesuch zutreffend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Da der Beschwerdeführer über eine ausländerrechtliche Aufent- haltsbewilligung verfügt, ist über die Wegweisung nicht mehr zu befinden (vgl. E. 3).</w:t>
      </w:r>
    </w:p>
    <w:p>
      <w:r>
        <w:t>D-5800/2020 Seite 15</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damit abzuweisen.</w:t>
      </w:r>
    </w:p>
    <w:p>
      <w:r>
        <w:rPr>
          <w:b/>
        </w:rPr>
        <w:t>E. 11.1</w:t>
      </w:r>
    </w:p>
    <w:p>
      <w:r>
        <w:t>Bei diesem Ausgang des Verfahrens wären die Kosten dem Be- schwerdeführer aufzuerlegen (Art. 63 Abs. 1 VwVG). Nachdem die damals zuständige Instruktionsrichterin das Gesuch des Beschwerdeführers um Gewährung der unentgeltlichen Prozessführung gutgeheissen hat und den Akten keine Hinweise auf eine Veränderung der finanziellen Verhältnisse zu entnehmen sind, ist von einer Kostenauflage abzusehen.</w:t>
      </w:r>
    </w:p>
    <w:p>
      <w:r>
        <w:rPr>
          <w:b/>
        </w:rPr>
        <w:t>E. 11.2</w:t>
      </w:r>
    </w:p>
    <w:p>
      <w:r>
        <w:t>Nachdem dem Beschwerdeführer mit Verfügung vom 22. Dezember 2020 eine amtliche Rechtsbeiständin gemäss aArt. 110a Abs. 1 AsylG bei- geordnet worden ist, ist dieser ein entsprechendes Honorar auszurichten (vgl. für die Grundsätze der Bemessung der Entschädigung an Parteien und amtliche Vertreter und Vertreterinnen (Art. 8–11 sowie Art. 12 des Reg- lements vom 21. Februar 2008 über die Kosten und Entschädigungen vor dem Bundesverwaltungsgericht [VGKE, SR 173.320.2]).</w:t>
      </w:r>
    </w:p>
    <w:p>
      <w:r>
        <w:rPr>
          <w:b/>
        </w:rPr>
        <w:t>E. 11.3</w:t>
      </w:r>
    </w:p>
    <w:p>
      <w:r>
        <w:t>Die amtliche Rechtsbeiständin hat keine Kostennote eingereicht. Auf entsprechende Nachforderung kann verzichtet werden, da sich die Vertre- tungskosten aufgrund der Akten einschätzen lassen (Art. 14 Abs. 2 in fine VGKE). Bei nichtanwaltlicher amtlicher Rechtsverbeiständung ist praxisge- mäss ein Stundenansatz von Fr. 150.– zugrunde zu legen (vgl. Bst. I.). Un- ter Berücksichtigung der massgebenden Bemessungsfaktoren und der Entschädigungspraxis in Vergleichsfällen ist das amtliche Honorar auf pau- schal Fr. 1'400.– (inkl. Auslagen) festzusetzen. Dieses ist MLaw Sophia Delgado, E._______, zu Lasten der Gerichtskasse auszurichten. (Dispositiv nächste Seite)</w:t>
      </w:r>
    </w:p>
    <w:p>
      <w:r>
        <w:t>D-5800/2020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