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D-5788/2023 vom 31. Oktober 2023</w:t>
      </w:r>
    </w:p>
    <w:p>
      <w:r>
        <w:t>Bundesverwaltungsgericht, 2023-10-31, DE</w:t>
      </w:r>
    </w:p>
    <w:p>
      <w:r>
        <w:rPr>
          <w:b/>
        </w:rPr>
        <w:t xml:space="preserve">Quelle: </w:t>
      </w:r>
      <w:r>
        <w:t>https://mcp.opencaselaw.ch/entscheid/bvger_D-5788_2023</w:t>
      </w:r>
    </w:p>
    <w:p>
      <w:r>
        <w:t>FR: TAF D-5788/2023 du 31 octobre 2023</w:t>
      </w:r>
    </w:p>
    <w:p>
      <w:r>
        <w:t>IT: TAF D-5788/2023 del 31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und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nach dem Gesagten unter Vorbehalt nachfolgender Erwägung 2.4 einzutreten.</w:t>
      </w:r>
    </w:p>
    <w:p>
      <w:r>
        <w:rPr>
          <w:b/>
        </w:rPr>
        <w:t>E. 2.1</w:t>
      </w:r>
    </w:p>
    <w:p>
      <w:r>
        <w:t>Über offensichtlich unbegründete Beschwerden wird in einzelrichterlicher Zuständigkeit mit Zustimmung eines zweiten Richters beziehungsweise einer zweiten Richterin entschieden (Art. 111 Bst. e AsylG). Wie nachfolgend aufgezeigt wird, handelt es sich um ein solches Rechtsmittel, weshalb das Urteil nur summarisch zu begründen ist (Art. 111a Abs. 2 AsylG).</w:t>
      </w:r>
    </w:p>
    <w:p>
      <w:r>
        <w:rPr>
          <w:b/>
        </w:rPr>
        <w:t>E. 2.2</w:t>
      </w:r>
    </w:p>
    <w:p>
      <w:r>
        <w:t>Auf einen Schriftenwechsel wurde gestützt auf Art. 111a Abs. 1 AsylG verzichtet.</w:t>
      </w:r>
    </w:p>
    <w:p>
      <w:r>
        <w:rPr>
          <w:b/>
        </w:rPr>
        <w:t>E. 2.3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sowie die Prüfung von Wegweisungsvollzugshindernissen im Hinblick auf das Herkunftsland und die allfällige Anordnung der vorläufigen Aufnahme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einem Aufnahmeersuchen oder Wiederaufnahmeersuchen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 Hat eine antragstellende Person ihren Antrag noch während des Verfahrens zur Bestimmung des zuständigen Mitgliedstaats zurückgezogen, kommen ebenfalls die Bestimmungen der Art. 23, 24, 25 und 29 Dublin-III-VO für die Wiederaufnahme zur Anwendung, um das Verfahren zur Bestimmung des zuständigen Mitgliedstaats zum Abschluss zu bringen (Art. 20 Abs. 5 Dublin-III-VO).</w:t>
      </w:r>
    </w:p>
    <w:p>
      <w:r>
        <w:rPr>
          <w:b/>
        </w:rPr>
        <w:t>E. 3.4</w:t>
      </w:r>
    </w:p>
    <w:p>
      <w:r>
        <w:t>Die Pflicht zur Wiederaufnahme gemäss Art. 18 Abs. 1 Bst. b Dublin-III-VO erlischt, wenn der zuständige Mitgliedstaat nachweisen kann, dass die antragstellende Person, um deren Wiederaufnahme ersucht wurde, das Hoheitsgebiet der Mitgliedstaaten für mindestens drei Monate verlassen hat, es sei denn, die Person sei im Besitz eines vom zuständigen Mitgliedstaat ausgestellten gültigen Aufenthaltstitels (Art. 19 Abs. 2 Dublin-III-VO).</w:t>
      </w:r>
    </w:p>
    <w:p>
      <w:r>
        <w:rPr>
          <w:b/>
        </w:rPr>
        <w:t>E. 3.5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 Mai 2023 in Kroatien als Asylgesuchsteller registriert wurde. Das SEM ersuchte nach dem persönlichen Gespräch mit dem Beschwerdeführer vom 7. September 2023 die kroatischen Behörden noch am selben Tag um Wiederaufnahme des Beschwerdeführers gestützt auf Art. 18 Abs. 1 Bst. b i.V.m. Art. 23 Dublin-III-VO. Die kroatischen Behörden stimmten dem Gesuch um Wiederaufnahme am 21. September 2023 auf der Basis von Art. 20 Abs. 5 Dublin-III-VO zu. Zwar bestreitet der Beschwerdeführer nicht, in Kroatien ein Asylgesuch eingereicht zu haben, bringt aber vor, die Fingerabdruckabnahme habe unter Zwang stattgefunden. Es besteht aufgrund dieser Angaben und der Eintragung der Fingerabdruckdaten in der Eurodac-Datenbank, die den Beschwerdeführer als Asylgesuchsteller ausweisen, kein Zweifel an der Asylgesuchstellung in Kroatien.</w:t>
      </w:r>
    </w:p>
    <w:p>
      <w:r>
        <w:rPr>
          <w:b/>
        </w:rPr>
        <w:t>E. 4.2.1</w:t>
      </w:r>
    </w:p>
    <w:p>
      <w:r>
        <w:t>Gegen die damit grundsätzlich gegebene Zuständigkeit Kroatiens für die Prüfung des Asylantrags wendet der Beschwerdeführer im Wesentlichen ein, er habe das Hoheitsgebiet der Mitgliedstaaten des Dublin-Raumes für mehr als drei Monate verlassen, da er sich 99 Tage in Serbien aufgehalten habe, nachdem er in Kroatien das in der Eurodac-Datenbank registrierte Asylgesuch eingereicht hatte. Von Serbien aus sei er mit einem Lkw durch ihm unbekannte Länder in die Schweiz gekommen. Damit macht er ein Erlöschen der Zuständigkeit Kroatiens gemäss Art. 19 Abs. 2 Dublin-III-VO geltend, womit das in der Schweiz gestellte Asylgesuch als neues Asylgesuch zu behandeln wäre und das Verfahren zur Zuständigkeitsbestimmung neu zu beginnen hätte, wenn das Vorbringen zuträfe.</w:t>
      </w:r>
    </w:p>
    <w:p>
      <w:r>
        <w:rPr>
          <w:b/>
        </w:rPr>
        <w:t>E. 4.2.2</w:t>
      </w:r>
    </w:p>
    <w:p>
      <w:r>
        <w:t>Asylsuchende können sich praxisgemäss auf die richtige Anwendung sämtlicher objektiver Zuständigkeitskriterien der Dublin-III-VO berufen (vgl. BVGE 2017 VI/9 E. 5 [insb. E. 5.3.2] m.w.H.). Die Übertragung der Zuständigkeit nach Art. 19 Abs. 2 Dublin-III-VO gehört in diesem Sinne zu den objektiven Zuständigkeitskriterien (vgl. Urteil des Gerichtshofs der Europäischen Union [EuGH] C-155/15 vom 7. Juni 2016, George Karim, Rn. 14-27). Der Beschwerdeführer ist somit legitimiert, sich auf die unrichtige Anwendung der Erlöschensklauseln der Dublin-III-VO zu berufen (vgl. BVGE 2017 VI/9 E. 5.1; und etwa Urteile des BVGer D-4239/2021 vom 19. Oktober 2021 E. 3.3 und D-4292/2022 vom 8. Dezember 2022 E. 2.3).</w:t>
      </w:r>
    </w:p>
    <w:p>
      <w:r>
        <w:rPr>
          <w:b/>
        </w:rPr>
        <w:t>E. 4.2.3</w:t>
      </w:r>
    </w:p>
    <w:p>
      <w:r>
        <w:t>Mit der Vorinstanz sind jedoch die Echtheit und mithin die Aussagekraft der in Kopie eingereichten Buchungsbestätigung des angeblich besuchten Hotels in Serbien in Abrede zu stellen. Die Buchungsbestätigung weist zwar auf ein bestehendes Hotel mit der richtigen Adresse hin, enthält allerdings kein Datum und der Stempel auf der Kopie ist dahingehend unleserlich. Ein solches Dokument ist leicht fälschbar und es bestehen keine weitergehenden glaubhaften Anhaltspunkte dafür, dass der Beschwerdeführer drei Tage nach der Asylgesuchstellung in Kroatien nach Serbien ausgereist wäre und dort drei Monate in einem Hotel verbracht hätte. Die eingereichten Fotos und das Video können dahingehend, da sie ohne nähere Datumsangaben und ohne weiteren Kontext sind, nicht als Indiz im Sinne des Art. 22 Abs. 3 Bst. b Dublin-III-VO gewertet werden. Ohne weiteren Kontext fehlt namentlich die gemäss Art. 22 Abs. 3 Bst. b Dublin-III-Verordnung im Einzelfall festzustellende, notwendige Beweiskraft. Art. 4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ABI. L 222/3 vom 5.9.2003 (nachfolgend: Verordnung Nr. 1560/2003) hält diesbezüglich fest, dass für die Feststellung des Erlöschens, wenn keine Beweise oder Indizien vorliegen, zwar auch die Aussagen der asylsuchenden Person ausreichend sein können, dies aber nur, wenn die Angaben «umfassend und nachprüfbar» sind, was vorliegend offensichtlich nicht der Fall ist. Die Vorbringen des Beschwerdeführers betreffend seine Reisewege und den zwischenzeitlichen Aufenthalt in Serbien entsprechen nicht diesem Massstab. Sowohl im Protokoll des Dublin-Gesprächs vom 7. September 2023 als auch in der Beschwerde vom 20. Oktober 2023 sind die diesbezüglichen Angaben unsubstantiiert und beschränken sich auf die Angabe «99 Tage» (Protokoll des Dublingesprächs, S. 1) beziehungsweise «mehr als 90 Tage» unter Nennung der Daten der Bestätigung (Beschwerde, S. 2 f.). Dabei bringt der Beschwerdeführer keine weiteren Details zum dortigen Aufenthalt vor. Nachdem die Vorinstanz im angefochtenen Entscheid festhielt, die Beweismittel stützten sein Vorbringen nicht und vermöchten die Zuständigkeit Kroatiens nicht zu widerlegen, kann sich der Beschwerdeführer im vorliegenden Verfahren nicht auf die simple und pauschale Behauptung beschränken, er habe «genug Materialien», den Aufenthalt in Serbien zu beweisen, ohne weitere Beweismittel oder Erklärungen vorzulegen.</w:t>
      </w:r>
    </w:p>
    <w:p>
      <w:r>
        <w:rPr>
          <w:b/>
        </w:rPr>
        <w:t>E. 4.2.4</w:t>
      </w:r>
    </w:p>
    <w:p>
      <w:r>
        <w:t>Weder die vom Beschwerdeführer eingereichten Dokumente noch seine unpräzisen Erklärungen können deshalb als Indizien gemäss Verzeichnis B, Ziff. II/3 des Anhanges II der Durchführungsverordnung (i.V.m. Art. 22 Abs. 3 Dublin-III-VO) für das dreimonatige Verlassen des Dublin-Raumes im Sinne von Art. 19 Abs. 2 Dublin-III-VO gewertet werden. Gegen die Zuerkennung eines Beweiswertes spricht letztlich auch, dass die kroatischen Behörden, obwohl das SEM diese im Wiederaufnahmeersuchen vom 7. September 2023 über die Aussagen und vorgelegten Beweismittel des Beschwerdeführers in der Schweiz im Detail informiert hat, der Wiederaufnahme des Beschwerdeführers am 21. September 2023 explizit zustimmten.</w:t>
      </w:r>
    </w:p>
    <w:p>
      <w:r>
        <w:rPr>
          <w:b/>
        </w:rPr>
        <w:t>E. 4.3</w:t>
      </w:r>
    </w:p>
    <w:p>
      <w:r>
        <w:t>Angesichts der wenig glaubhaften Vorbringen des Beschwerdeführers sowie der von ihm eingereichten Dokumente mit geringem Beweiswert kann auch eine Verletzung des Untersuchungsgrundsatzes oder der Begründungspflicht seitens der Vorinstanz nicht ausgemacht werden. Eine Rückweisung der Sache an die Vorinstanz fällt daher im Hinblick auf die Prüfung der Zuständigkeitskriterien ausser Betracht.</w:t>
      </w:r>
    </w:p>
    <w:p>
      <w:r>
        <w:rPr>
          <w:b/>
        </w:rPr>
        <w:t>E. 4.4</w:t>
      </w:r>
    </w:p>
    <w:p>
      <w:r>
        <w:t>Das SEM hat nach dem Gesagten Kroatien zu Recht als zuständigen Staat für die Behandlung des Asylgesuchs des Beschwerdeführers angesehen. Das SEM hat somit zu Recht das Übernahmeersuchen auf Art. 18 Abs. 1 Bst. b i.V.m. Art. 23 Dublin-III-VO gestützt, woran auch die Tatsache, dass der Beschwerdeführer vorbringt, die in der Eurodac-Datenbank gespeicherten Fingerabdrücke nicht freiwillig abgegeben zu haben, nichts ändert. Die grundsätzliche Zuständigkeit Kroatiens ist somit gegeben.</w:t>
      </w:r>
    </w:p>
    <w:p>
      <w:r>
        <w:rPr>
          <w:b/>
        </w:rPr>
        <w:t>E. 4.5</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mit sich bringen würden. In seiner Beschwerde beruft sich der Beschwerdeführer explizit auf das Vorliegen solcher Schwachstellen.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Praxisgemäss darf für Schutzsuchende, die im Rahmen eines Dublin-Verfahrens nach Kroatien überstellt werden, grundsätzlich davon ausgegangen werden, dass Kroatien die Rechte, die in diesen völkerrechtlichen Verträgen enthalten sind, sowie die Rechte,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anerkenne und schütze (vgl. die diesbezügliche Lageanalyse hinsichtlich der Situation in Kroatien im Referenzurteil des Bundesverwaltungsgerichts E-1488/2020 vom 22. März 2023). Die vom Beschwerdeführer vorgebrachten Einwände vermögen diese Einschätzung nicht umzustossen. Unter diesen Umständen ist vom Beschwerdeführer geforderte Anwendung von Art. 3 Abs. 2 Dublin-III-VO nicht gerechtfertigt.</w:t>
      </w:r>
    </w:p>
    <w:p>
      <w:r>
        <w:rPr>
          <w:b/>
        </w:rPr>
        <w:t>E. 4.6.1</w:t>
      </w:r>
    </w:p>
    <w:p>
      <w:r>
        <w:t>Der Beschwerdeführer verweist in der Beschwerde vom 20. Oktober 2023 nochmals auf seine Vorbringen zu der von ihm in Kroatien erlittenen schlechten Behandlung, die er anlässlich des persönlichen Gesprächs vom 7. September 2023 geschildert hatte. Daneben bringt er vor, «die grundsätzliche Annahme, dass Kroatien sich an seine völkerrechtlichen Verpflichtungen hält», könne nicht aufrechterhalten werden. Damit fordert er implizit die Anwendung der Ermessensklausel von Art. 17 Abs. 1 Dublin-III-VO, respektive implizit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4.6.2</w:t>
      </w:r>
    </w:p>
    <w:p>
      <w:r>
        <w:t>Der Beschwerdeführer hat mit seinen weitgehend auf die allgemeinen Bedingungen in Kroatien beschränkten Vorbringen allerdings offensichtlich kein konkretes und ernsthaftes Risiko dargetan, die kroatischen Behörden würden sich weigern, ihn wiederaufzunehmen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auch mit seinen Vorbringen zu der schlechten Behandlung im Zuge der Asylantragstellung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Vielmehr ergibt sich aus seinen Vorbringen, dass er nach der Einreise in Kroatien, wie sich aus den Eurodac-Daten ergibt, am (...) Mai 2023 ein Asylgesuch gestellt hatte, woraufhin sein Asylantrag registriert wurde. Es ist nicht vorgetragen und auch nicht anderweitig ersichtlich, dass dies nach einer Überstellung im Rahmen des Dublin-Verfahrens anders sein sollte.</w:t>
      </w:r>
    </w:p>
    <w:p>
      <w:r>
        <w:rPr>
          <w:b/>
        </w:rPr>
        <w:t>E. 4.6.3</w:t>
      </w:r>
    </w:p>
    <w:p>
      <w:r>
        <w:t>Der Beschwerdeführer macht explizit geltend seine gesundheitliche Situation sei schlecht, da er «unter diversen psychischen Störungen» leide, weshalb er in der Schweiz in Behandlung sei. Er macht aber an keiner Stelle geltend, diese Belastungen stünden einer Überstellung nach Kroatien in der Weise entgegen, dass ihn eine Überstellung nach Kroatien einer Gefahr für seine Gesundheit aussetzen würde, die die Schwelle für einen Verstoss gegen Art. 3 EMRK erreichen und somit die Unzulässigkeit des Wegweisungsvollzugs bewirken würde.</w:t>
      </w:r>
    </w:p>
    <w:p>
      <w:r>
        <w:rPr>
          <w:b/>
        </w:rPr>
        <w:t>E. 4.7.1</w:t>
      </w:r>
    </w:p>
    <w:p>
      <w:r>
        <w:t>Soweit der Beschwerdeführer sinngemäss mit den Vorbringen hinsichtlich der menschenrechtswidrigen Behandlung in Kroatien, der familiären Verbindungen in der Schweiz und seiner gesundheitlichen Situation das Vorliegen von «humanitären Gründen» geltend macht, ist festzuhalten, dass das SEM bei der Anwendung der Kann-Bestimmung von Art. 29a Abs. 3 AsylV 1 gemäss Praxis des Bundesverwaltungsgerichts über einen Ermessensspielraum verfügt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(Art. 106 Abs. 1 Bst. a und b AsylG).</w:t>
      </w:r>
    </w:p>
    <w:p>
      <w:r>
        <w:rPr>
          <w:b/>
        </w:rPr>
        <w:t>E. 4.7.2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4.7.3</w:t>
      </w:r>
    </w:p>
    <w:p>
      <w:r>
        <w:t>Nach dem Gesagten besteht kein Grund für eine Anwendung der Ermessensklauseln von Art. 17 Dublin-III-VO.</w:t>
      </w:r>
    </w:p>
    <w:p>
      <w:r>
        <w:rPr>
          <w:b/>
        </w:rPr>
        <w:t>E. 4.8</w:t>
      </w:r>
    </w:p>
    <w:p>
      <w:r>
        <w:t>Somit bleibt Kroatien der für die Zuständigkeitsbestimmung und das Asylgesuch des Beschwerdeführers zuständige Mitgliedstaat gemäss Dublin-III-VO. Kroatien ist verpflichtet, das Asylverfahren gemäss Art. 23, 24, 25 und 29 Dublin-III-VO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8.1</w:t>
      </w:r>
    </w:p>
    <w:p>
      <w:r>
        <w:t>Das Beschwerdeverfahren ist mit vorliegendem Urteil abgeschlossen, weshalb sich die Anträge auf Verzicht auf die Erhebung eines Kostenvorschusses, auf Aussetzung des Vollzugs und auf Gewährung der aufschiebenden Wirkung als gegenstandslos erweisen.</w:t>
      </w:r>
    </w:p>
    <w:p>
      <w:r>
        <w:rPr>
          <w:b/>
        </w:rPr>
        <w:t>E. 8.2</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8.3</w:t>
      </w:r>
    </w:p>
    <w:p>
      <w:r>
        <w:t>Das Gesuch um amtliche Verbeiständung in Sinne von Art. 102m Abs. 1 AsylG ist mangels Erfüllung der Voraussetzungen von Art. 65 Abs. 1 VwVG ebenfalls abzuweisen.</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