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D-5781/2023 vom 26. Oktober 2023</w:t>
      </w:r>
    </w:p>
    <w:p>
      <w:r>
        <w:t>Bundesverwaltungsgericht, 2023-10-26, DE</w:t>
      </w:r>
    </w:p>
    <w:p>
      <w:r>
        <w:rPr>
          <w:b/>
        </w:rPr>
        <w:t xml:space="preserve">Quelle: </w:t>
      </w:r>
      <w:r>
        <w:t>https://mcp.opencaselaw.ch/entscheid/bvger_D-5781_2023</w:t>
      </w:r>
    </w:p>
    <w:p>
      <w:r>
        <w:t>FR: TAF D-5781/2023 du 26 octobre 2023</w:t>
      </w:r>
    </w:p>
    <w:p>
      <w:r>
        <w:t>IT: TAF D-5781/2023 del 26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Beschwerdeführerin ist als Verfügungsadressatin zur Beschwerdeerhebung legitimiert (Art. 105 AsylG i.V.m. Art. 37 VGG und Art. 48 Abs. 1 VwVG). Die am 25. Oktober 2023 eingegangene, auf dem Postweg übermittelte sowie vom Rechtsvertreter unterzeichnete Eingabe erweist sich als frist- und formgerechte Beschwerde (Art. 108 Abs. 3 und Art. 105 AsylG i.V.m. Art. 37 VGG und Art. 52 Abs. 1 VwVG). Auf diese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explizit oder implizit zugestimmt hat, auf das Asylgesuch nicht ein (vgl. BVGE 2017 VI/5 E. 6.2).</w:t>
      </w:r>
    </w:p>
    <w:p>
      <w:r>
        <w:rPr>
          <w:b/>
        </w:rPr>
        <w:t>E. 4.2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Besitzt eine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Wenn die antragstellende Person ein Visum besitzt, das seit weniger als sechs Monaten abgelaufen ist, so sind gemäss Art. 12 Abs. 4 Dublin-III-VO die Absätze 1, 2 und 3 dieser Bestimmung anwendbar. Der Umstand, dass ein Visum aufgrund einer falschen oder missbräuchlich verwendeten Identität oder nach Vorlage von gefälschten, falschen oder ungültigen Dokumenten erteilt wurde, hindert nicht daran, dem Mitgliedstaat, der das Visum erteilt hat, die Zuständigkeit zuzuweisen (Art. 12 Abs. 5 Dublin-III-VO).</w:t>
      </w:r>
    </w:p>
    <w:p>
      <w:r>
        <w:rPr>
          <w:b/>
        </w:rPr>
        <w:t>E. 5.1</w:t>
      </w:r>
    </w:p>
    <w:p>
      <w:r>
        <w:t>Dem CS-VIS lässt sich entnehmen, dass die belgische Botschaft in Kinshasa - handelnd in Vertretung für Frankreich - der Beschwerdeführerin unter den Personalien B._______ am 21. November 2022 ein Schengen-Visum ausgestellt hat, gültig bis 29. Dezember 2022. Das SEM ersuchte daher die französischen Behörden gestützt auf Art. 12 Abs. 4 Dublin-III-VO um Übernahme der Beschwerdeführerin, wobei diese das Ersuchen am 20. Mai 2022 guthiessen. Die grundsätzliche Zuständigkeit Frankreichs für die Durchführung des Asyl- und Wegweisungsverfahrens ist somit gegeben.</w:t>
      </w:r>
    </w:p>
    <w:p>
      <w:r>
        <w:rPr>
          <w:b/>
        </w:rPr>
        <w:t>E. 5.2</w:t>
      </w:r>
    </w:p>
    <w:p>
      <w:r>
        <w:t>In der Beschwerdeeingabe wird gerügt, es sei nicht erstellt, dass der Beschwerdeführerin in Anwendung von Art. 4 Dublin-III-VO schriftlich die erforderlichen Informationen über die Dublin-III-VO abgegeben worden seien. Es sei auch nicht nachgewiesen, dass ein vertrauliches, persönliches Gespräch im Sinne von Art. 5 Dublin-III-VO in Anwesenheit eines Dolmetschers in einer Sprache, die sie verstehe, erfolgt sei. Letzteres erweist sich als aktenwidrig, nachdem das SEM am 3. März 2023 ein entsprechendes Dublin-Gespräch durchgeführt hat. Dabei war ein Dolmetscher für die Sprache Französisch anwesend und die Beschwerdeführerin gab an, diesen gut zu verstehen (vgl. SEM-Akte [...]-14/3 [nachfolgend Akte 14]). In Bezug auf die abzugebenden Informationen zur Dublin-III-VO ist darauf hinzuweisen, dass diese auch mündlich, anlässlich des persönlichen Gesprächs nach Art. 5 - welches vorliegend erwiesenermassen stattgefunden hat - erfolgen können (vgl. Art. 4 Abs. 2 Dublin-III-VO). Vorliegend wurde die Beschwerdeführerin beim Dublin-Gespräch sowohl über die mögliche Zuständigkeit Frankreichs als auch eine Überstellung dorthin informiert und es wurde ihr das rechtliche Gehör dazu gewährt (vgl. Akte 14). Überdies war sie im erstinstanzlichen Verfahren stets rechtlich vertreten durch eine Rechtsvertretung des Leistungserbringers Rechtsschutz (vgl. dazu die entsprechende Vollmacht, SEM-Akte [...]-13/1), welche sie zusätzlich über die Funktionsweise des Dublin-Verfahrens informieren konnte. Dies geschah offenbar auch, gab die Beschwerdeführerin anlässlich des Dublin-Gesprächs doch an, ihre Rechtsvertretung habe mit ihr über den CS-VIS-Treffer gesprochen (vgl. Akte 14, S. 2). Eine Verletzung der Vorschriften von Art. 4 und 5 Dublin-III-VO ist daher zu verneinen.</w:t>
      </w:r>
    </w:p>
    <w:p>
      <w:r>
        <w:rPr>
          <w:b/>
        </w:rPr>
        <w:t>E. 5.3.1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5.3.2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Frankreich würden systemische Schwachstellen im Sinne von Art. 3 Abs. 2 Sätze 2 und 3 Dublin-III-VO aufweisen. Unter diesen Umständen ist die Anwendung von Art. 3 Abs. 2 Dublin-III-VO nicht gerechtfertigt.</w:t>
      </w:r>
    </w:p>
    <w:p>
      <w:r>
        <w:rPr>
          <w:b/>
        </w:rPr>
        <w:t>E. 6.1</w:t>
      </w:r>
    </w:p>
    <w:p>
      <w:r>
        <w:t>Abweichend von Art. 3 Abs. 1 Dublin-III-VO kann jeder Mitgliedstaat beschliessen, einen bei ihm von einer drittstaatsangehörigen oder staatenlosen Person gestellten Antrag auf internationalen Schutz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Die Beschwerdeführerin hat kein konkretes und ernsthaftes Risiko dargetan, die französischen Behörden würden sich weigern, sie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Ferner gibt es auch keine konkreten Anhaltspunkte für die in der Beschwerdeschrift geäusserte Befürchtung, Frankreich könnte die Beschwerdeführerin unter Verletzung von Art. 3 EMRK in ihren Heimatstaat ausschaffen. Schliesslich hat sie auch nicht dargetan, die sie bei einer Rückführung erwartenden Bedingungen in Frankreich seien derart schlecht, dass sie zu einer Verletzung von Art. 4 der EU-Grundrechtecharta, Art. 3 EMRK oder Art. 3 FoK führen könnten.</w:t>
      </w:r>
    </w:p>
    <w:p>
      <w:r>
        <w:rPr>
          <w:b/>
        </w:rPr>
        <w:t>E. 6.3.1</w:t>
      </w:r>
    </w:p>
    <w:p>
      <w:r>
        <w:t>In der Beschwerdeeingabe wurde weiter ausgeführt, dass die Beschwerdeführerin nach der Eröffnung der angefochtenen Verfügung hospitalisiert worden sei. Ihr Gesundheitszustand stehe einer Überstellung nach Frankreich entgegen. Bereits die Notwendigkeit einer medizinischen Behandlung an sich könne ausreichen, damit in Anwendung von Art. 17 Abs. 1 Dublin-III-VO in Verbindung mit Art. 3 EMRK von einer Überstellung abgesehen werde.</w:t>
      </w:r>
    </w:p>
    <w:p>
      <w:r>
        <w:rPr>
          <w:b/>
        </w:rPr>
        <w:t>E. 6.3.2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w:t>
      </w:r>
    </w:p>
    <w:p>
      <w:r>
        <w:rPr>
          <w:b/>
        </w:rPr>
        <w:t>E. 6.3.3</w:t>
      </w:r>
    </w:p>
    <w:p>
      <w:r>
        <w:t>Den Akten lässt sich entnehmen, dass die Beschwerdeführerin nach ihrer Ankunft in der Schweiz vom (...) 2023 bis zum (...) 2023 in den (...) hospitalisiert war. Dabei wurde ihr eine (...) diagnostiziert und festgestellt, anamnestisch liege eine Migräne vor und es bestehe ein (...). In Bezug auf Letzteres seien die Laboruntersuchungen und Vitalparameter unauffällig ausgefallen. Die Patientin sei in einem deutlich stabilisierten Zustand entlassen worden (vgl. SEM-Akte [...]-25/18). Ferner wurde eine gynäkologische Untersuchung vorgenommen und ihr wurden die Medikamente (...) verschrieben (vgl. SEM-Akten [...]-26/27 und -27/1). Mit der Beschwerde wurde sodann ein Kurzaustrittsbericht der psychiatrischen Dienste E._______ vom 23. Oktober 2023 eingereicht. Gemäss diesem war die Beschwerdeführerin zwischen dem (...) und dem 23. Oktober 2023 erneut in stationärer Behandlung wegen einer (...). Beim Austritt wurde eine weitere ambulante Behandlung empfohlen, wobei diese von der Patientin selbst organisiert werde. Zudem wurde ihr ein Rezept für die Medikamente (...) ausgestellt.</w:t>
      </w:r>
    </w:p>
    <w:p>
      <w:r>
        <w:rPr>
          <w:b/>
        </w:rPr>
        <w:t>E. 6.3.4</w:t>
      </w:r>
    </w:p>
    <w:p>
      <w:r>
        <w:t>Es wird nicht verkannt, dass die Beschwerdeführerin psychisch belastet ist und infolge einer (...) in der Schweiz zweimal stationär behandelt werden musste. Die bestehenden gesundheitlichen Beeinträchtigungen sind jedoch nicht als derart gravierend anzusehen, dass sie gemäss der oben dargelegten restriktiven Rechtsprechung zu Art. 3 EMRK einer Überstellung nach Frankreich entgegenstehen könnten. Es ist allgemein bekannt, dass Frankreich über eine ausreichende medizinische Infrastruktur verfügt. Gestützt auf die Aufnahmerichtlinie sind die französischen Behörden zudem verpflichtet, Antragstellenden die erforderliche medizinische Versorgung, die zumindest die Notversorgung und die unbedingt erforderliche Behandlung von Krankheiten und schweren psychischen Störungen umfasst, zugänglich zu machen (Art. 19 Abs. 1 Aufnahmerichtlinie); Personen mit besonderen Bedürfnissen ist die erforderliche medizinische oder sonstige Hilfe (einschliesslich nötigenfalls einer geeigneten psychologischen Betreuung) zu gewähren (Art. 19 Abs. 2 Aufnahmerichtlinie). Indizien dafür, dass Frankreich der Beschwerdeführerin eine adäquate medizinische Behandlung, darunter namentlich die Weiterführung der bisherigen Medikation und eine allenfalls erforderliche psychiatrische Behandlung, verweigern würde, liegen mithin nicht vor. Die schweizerischen Behörden, die mit dem Vollzug der angefochtenen Verfügung beauftragt sind, werden den medizinischen Umständen bei der Bestimmung der konkreten Modalitäten der Überstellung der Beschwerdeführerin Rechnung tragen und die französischen Behörden über allfällige spezifische Bedürfnisse vorgängig informieren (vgl. Art. 31 f. Dublin-III-VO).</w:t>
      </w:r>
    </w:p>
    <w:p>
      <w:r>
        <w:rPr>
          <w:b/>
        </w:rPr>
        <w:t>E. 6.3.5</w:t>
      </w:r>
    </w:p>
    <w:p>
      <w:r>
        <w:t>Folglich droht keine Verletzung von Art. 3 EMRK und die Schweiz ist nicht zum Selbsteintritt nach Art. 17 Abs. 1 Dublin-III-VO verpflichtet.</w:t>
      </w:r>
    </w:p>
    <w:p>
      <w:r>
        <w:rPr>
          <w:b/>
        </w:rPr>
        <w:t>E. 6.4</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6.5</w:t>
      </w:r>
    </w:p>
    <w:p>
      <w:r>
        <w:t>Zusammenfassend besteht kein Grund für eine Anwendung der Ermessensklauseln von Art. 17 Dublin-III-VO. Andere Gründe, die der Schweiz Anlass geben könnten, von ihrem Selbsteintrittsrecht nach Art. 17 Dublin-III-VO Gebrauch zu machen, wurden weder geltend gemacht noch sind solche ersichtlich. Darüber hinaus ist die Vorinstanz gemäss der geltenden Rechtsprechung zu Frankreich auch nicht gehalten, individuelle Zusicherungen einzuholen.</w:t>
      </w:r>
    </w:p>
    <w:p>
      <w:r>
        <w:rPr>
          <w:b/>
        </w:rPr>
        <w:t>E. 6.6</w:t>
      </w:r>
    </w:p>
    <w:p>
      <w:r>
        <w:t>Nach dem Gesagten bleibt Frankreich der für die Behandlung des Asylgesuchs der Beschwerdeführerin zuständige Mitgliedstaat gemäss Dublin-III-VO.</w:t>
      </w:r>
    </w:p>
    <w:p>
      <w:r>
        <w:rPr>
          <w:b/>
        </w:rPr>
        <w:t>E. 7</w:t>
      </w:r>
    </w:p>
    <w:p>
      <w:r>
        <w:t>Das SEM ist demnach zu Recht in Anwendung von Art. 31a Abs. 1 Bst. b AsylG auf das Asylgesuch der Beschwerdeführerin nicht eingetreten. Da sie nicht im Besitz einer gültigen Aufenthalts- oder Niederlassungsbewilligung ist, wurde die Überstellung nach Frankreich in Anwendung von Art. 44 AsylG ebenfalls zu Recht angeordnet (Art. 32 Bst. a AsylV 1).</w:t>
      </w:r>
    </w:p>
    <w:p>
      <w:r>
        <w:rPr>
          <w:b/>
        </w:rPr>
        <w:t>E. 8</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Das Beschwerdeverfahren ist mit vorliegendem Urteil abgeschlossen, weshalb sich der Antrag auf Aussetzung des Vollzugs im Rahmen provisorischer Massnahmen als gegenstandslos erweist.</w:t>
      </w:r>
    </w:p>
    <w:p>
      <w:r>
        <w:rPr>
          <w:b/>
        </w:rPr>
        <w:t>E. 10.1</w:t>
      </w:r>
    </w:p>
    <w:p>
      <w:r>
        <w:t>Die Gesuche um Gewährung der unentgeltlichen Prozessführung und amtlichen Rechtsverbeiständung sind abzuweisen, da die Begehren - wie sich aus den vorstehenden Erwägungen ergibt - als zum vornherein aussichtslos zu bezeichnen waren, womit die Voraussetzungen von Art. 65 Abs. 1 VwVG nicht erfüllt sind.</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