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D-5780/2019 vom 9. Dezember 2020</w:t>
      </w:r>
    </w:p>
    <w:p>
      <w:r>
        <w:t>Bundesverwaltungsgericht, 2020-12-09, IT</w:t>
      </w:r>
    </w:p>
    <w:p>
      <w:r>
        <w:rPr>
          <w:b/>
        </w:rPr>
        <w:t xml:space="preserve">Quelle: </w:t>
      </w:r>
      <w:r>
        <w:t>https://mcp.opencaselaw.ch/entscheid/bvger_D-5780_2019</w:t>
      </w:r>
    </w:p>
    <w:p>
      <w:r>
        <w:t>FR: TAF D-5780/2019 du 9 décembre 2020</w:t>
      </w:r>
    </w:p>
    <w:p>
      <w:r>
        <w:t>IT: TAF D-5780/2019 del 9 dicembre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ai procedimenti dinanzi all'autorità inferiore, sono particolarmente toccati dalle decisioni impugnate e vantano un interesse degno di protezione all'annullamento o alla modificazione delle stesse (art. 48 cpv. 1 lett. a-c PA). Pertanto sono legittimati ad aggravarsi contro di esse. I requisiti relativi ai termini di ricorso (art. 108 cpv. 6 LAsi), alla forma e al contenuto dell'atto di ricorso (art. 52 PA) sono soddisfatti. Occorre pertanto entrare nel merito dei gravami.</w:t>
      </w:r>
    </w:p>
    <w:p>
      <w:r>
        <w:rPr>
          <w:b/>
        </w:rPr>
        <w:t>E. 2</w:t>
      </w:r>
    </w:p>
    <w:p>
      <w:r>
        <w:t>In limine, il Tribunale constata come la richiesta di cui allo scritto del 21 febbraio 2020 sia da considerarsi senza oggetto a seguito della precisazione del 10 marzo 2020 inoltrata dalla patrocinatrice medeisma e meglio avendo il Tribunale già raccolto d'ufficio il punto di vista della E._______. Inoltre, la questione dell'attribuzione cantonale è stata oggetto di di separate decisioni emesse il 3 ottobre 2019 (cfr. N 716889, atto 55 e N 717130 atto 61) e non impugnate dai ricorrenti, esulando dunque dall'oggetto delle presenti impugnative (cfr. Moser/Beusch/Kneubühler, Prozessieren vor dem Bundesverwaltungsgericht, 2a ed. 2013, pag. 23).</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La domanda di riesame, è una richiesta indirizzata ad un'autorità amministrativa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domanda di riesame debitamente motivata debba essere indirizzata per scritto alla SEM entro 30 giorni dalla scoperta del motivo di riesame (art. 111b cpv. 1 LAsi).</w:t>
      </w:r>
    </w:p>
    <w:p>
      <w:r>
        <w:rPr>
          <w:b/>
        </w:rPr>
        <w:t>E. 4.2</w:t>
      </w:r>
    </w:p>
    <w:p>
      <w:r>
        <w:t>In buona sostanza, l'autorità è tenuta a trattare una tale richiesta nelle due situazioni seguenti: quando la stessa costituisce una "domanda di riconsiderazione qualificata", ossia una richiesta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Da ultimo, una domanda di riesame può essere fondata anche su un nuovo mezzo di prova posteriore ad una sentenza materiale di seconda istanza ma che riguarda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4.3</w:t>
      </w:r>
    </w:p>
    <w:p>
      <w:r>
        <w:t>Secondo la giurisprudenza in ambito di revisione ed applicabile per analogia in materia di riesame, per fatti nuovi vanno intese le circostanze che l'interessato non conosceva al momento della prima decisione o delle quali non poteva o non avrebbe avuto ragione di avvalersi in tale frangente (cfr. DTF 136 II 177 consid. 2.1, sentenza del Tribunale A-837/2019 del 10 luglio 2019 consid. 4.2.3). I fatti, oltre ad essere nuovi, devono essere importanti e decisivi, vale a dire di natura tale da modificare la fattispecie alla base della decisione contestata e da condurre ad un giudizio diverso in funzione di un apprezzamento giuridico corretto. Per quanto concerne i mezzi di prova, gli stessi devono servire a comprovare fatti nuovi e rilevanti che giustifichino la revisione (in questo caso: il riesame), oppure fatti già noti nel procedimento precedente, che non avevano potuto essere provati, a discapito del richiedente (cfr. DTF 127 V 353 consid. 5b). Se i nuovi mezzi di prova sono destinati a provare dei fatti allegati anteriormente, colui che se ne avvale dovrà pure dimostrare che non poteva invocare gli stessi nella procedura precedente. Una prova è considerata concludente quando bisogna ammettere che la stessa avrebbe condotto il giudice a statuire in modo diverso se ne avesse avuto conoscenza nell'ambito della procedura principale. Risultano inoltre esclusi i mezzi di prova che avrebbero potuto essere presentati contestualmente ad una procedura ordinaria di ricorso avverso la decisione da riesaminare (cfr. DTF 136 II 177 consid. 2.1; GICRA 2003 n. 17 consid. 2b). L'istituto del riesame non può infatti servire a rimettere continuamente in discussione le decisioni amministrative cresciute in giudicato e ad eludere le disposizioni legali sui termini di ricorso (cfr. DTF 136 II 177 consid. 2.1 con riferimenti ivi citati).</w:t>
      </w:r>
    </w:p>
    <w:p>
      <w:r>
        <w:rPr>
          <w:b/>
        </w:rPr>
        <w:t>E. 4.4</w:t>
      </w:r>
    </w:p>
    <w:p>
      <w:r>
        <w:t>Se l'autorità di prima istanza non è entrata nel merito della domanda di riesame, il richiedente può ricorrere unicamente allegando che quest'ultima ha negato, a torto, l'esistenza delle condizioni richieste per statuire nel merito. In caso di accoglimento del gravame, l'autorità di ricorso sarà unicamente legittimata ad invitare l'autorità inferiore ad entrare nel merito (cfr. DTF 109 Ib 246 consid 4a; DTAF 2010/27 consid. 2.1.3). Se invece l'autorità inferiore entra in materia rendendo una nuova decisione, la medesima può fare l'oggetto di un ricorso per motivi attinenti al merito allo stesso titolo della decisione iniziale (cfr. DTAF 2010/27 consid. 2.1.4; sentenza del Tribunale federale 2A.506/2003 del 6 gennaio 2004, consid. 2).</w:t>
      </w:r>
    </w:p>
    <w:p>
      <w:r>
        <w:rPr>
          <w:b/>
        </w:rPr>
        <w:t>E. 5</w:t>
      </w:r>
    </w:p>
    <w:p>
      <w:r>
        <w:t>In concreto, è a giusto titolo che l'autorità di prima istanza, all'attenzione della quale è stato presentato un mezzo di prova emesso il 28 agosto 2019 ossia posteriore alla sentenza del Tribunale del 9 luglio 2019 e chiesto di constatare l'inesigibilità dell'esecuzione dell'allontanamento e di riaprire la procedura d'asilo, ha qualificato la richiesta quale domanda di riesame. Inoltre, visto che la SEM ha trattato nel merito l'istanza, respingendola, si tratta ora di valutare se i motivi in forza ai quali l'autorità è giunta alla reiezione risultino o meno fondati. Si constati poi come a prescindere dalla sua applicabilità in concreto (cfr. sulla questione Emilia Antonioni Luffensteiner, in: Code annoté de droit de migrations, pag. 862 e seg.) il termine di 30 giorni prescritto all'art. 111b cpv. 1 LAsi risulti ossequiato, visto che l'istanza è stata depositata a meno di 30 giorni di distanza dall'emissione del referto medico citato. Nel contesto della presente impugnativa e preso atto delle conclusioni ricorsuali e dell'oggetto della decisione avversata, ciò comporta da un lato la necessità di vagliare se siano stati proposti elementi in base ai quali si potesse rimettere in discussione l'applicazione dell'art. 31a cpv. 1 lett. a LAsi e dall'altro se siano stati addotti nuovi fatti o mezzi di prova atti a rendere l'allontanamento non eseguibile.</w:t>
      </w:r>
    </w:p>
    <w:p>
      <w:r>
        <w:rPr>
          <w:b/>
        </w:rPr>
        <w:t>E. 6.1</w:t>
      </w:r>
    </w:p>
    <w:p>
      <w:r>
        <w:t>Giusta l'art. 31a cpv. 1 lett. a LAsi, di norma non si entra nel merito della domanda di asilo se il richiedente può ritornare in uno Stato terzo sicuro secondo l'art. 6a cpv. 2 lett. b LAsi nel quale aveva soggiornato precedentemente. Si tratta di Stati nei quali il Consiglio federale ritiene vi sia un effettivo rispetto del principio di «non-refoulement» ai sensi dell'art. 5 cpv. 1 LAsi, nonché dell'art. 3 CEDU e delle disposizioni equivalenti (cfr. DTAF 2010/56 consid. 3.2). Si necessita inoltre che lo Stato in questione abbia dato il proprio assenso alla riammissione (cfr. sentenza del Tribunale E-2273/2014 del 4 dicembre 2014; FF 2002 6087, 6125).</w:t>
      </w:r>
    </w:p>
    <w:p>
      <w:r>
        <w:rPr>
          <w:b/>
        </w:rPr>
        <w:t>E. 6.2</w:t>
      </w:r>
    </w:p>
    <w:p>
      <w:r>
        <w:t>In concreto il Consiglio federale ha effettivamente inserito, il 14 dicembre 2007, la Grecia nel novero degli Stati terzi sicuri ai sensi dell'art. 6a cpv. 2 lett. b LAsi. Per questi Stati esiste conseguentemente una presunzione di rispetto del principio di «non-refoulement» (art. 5 cpv. 1 LAsi). I ricorrenti beneficiano dello statuto di rifugiato (B._______ e C._______) rispettivamente della protezione sussidiaria (A._______) in tale paese, le di cui autorità hanno inoltre espressamente dichiarato di riaccettare i medesimi sul proprio territorio (cfr. atti 1042410-29/1 e 1041341-31/1).</w:t>
      </w:r>
    </w:p>
    <w:p>
      <w:r>
        <w:rPr>
          <w:b/>
        </w:rPr>
        <w:t>E. 6.3</w:t>
      </w:r>
    </w:p>
    <w:p>
      <w:r>
        <w:t>Ebbene, con riferimento agli aspetti di cui sopra, gli insorgenti non hanno saputo allegare alcun nuovo fatto o mezzo di prova atto a rimettere in discussione le condizioni per la non entrata nel merito. Le generiche disquisizioni addotte al riguardo in questo procedimento e meglio il fatto che le autorità greche avrebbero minacciato gli insorgenti di "rinvio verso l'Afghanistan" qualora non avessero lasciato le loro impronte, sono già state proposte in termini leggermente diversi nella procedura ordinaria e pertanto non configurano un motivo di riesame ai sensi della giurisprudenza precitata (cfr. incarti D-3360/2019 atto 1 pag. 2 e D-3358/2019 atto 1 pag. 2 "il direttore del campo profughi ha loro detto che avevano due scelte o chiedere protezione o essere espulsi"). La precaria situazione generale in Grecia, che i ricorrenti si sono prodigati ad illustrare non costituisce inoltre fatto nuovo ma configura semmai una richiesta di rivalutazione giuridica di fatti già analizzati nel procedimento ordinario; rivalutazione che l'istituto del riesame non consente.</w:t>
      </w:r>
    </w:p>
    <w:p>
      <w:r>
        <w:rPr>
          <w:b/>
        </w:rPr>
        <w:t>E. 6.4</w:t>
      </w:r>
    </w:p>
    <w:p>
      <w:r>
        <w:t>Su tale punto di questione il ricorso su riesame va dunque respinto nella misura della sua ricevibilità.</w:t>
      </w:r>
    </w:p>
    <w:p>
      <w:r>
        <w:rPr>
          <w:b/>
        </w:rPr>
        <w:t>E. 7</w:t>
      </w:r>
    </w:p>
    <w:p>
      <w:r>
        <w:t>Alla luce della documentazione medica prodotta e degli ulteriori argomenti proposti, resta ora da esaminare se nella procedura di riesame gli interessati abbiano saputo esibire fatti o mezzi di prova nuovi e decisivi adeguati a provare o quantomeno a rendere verosimile l'esistenza di impedimenti all'esecuzione dell'allontanamento (DTAF 2011/24 consid. 10.2). Per quanto concerne l'esecuzione dell'allontanamento, per rinvio dell'art. 44 LAsi, l'art. 83 LStrI (RS 142.20) prevede che la stessa debba essere ammissibile (cpv. 3), esigibile (cpv. 4) e possibile (cpv. 2). In caso di non adempimento di una di queste condizioni, la SEM dispone l'ammissione provvisoria (art. 44 LAsi e art. 83 cpv. 1 LStrI).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Pur non menzionando gli Stati terzi, tale disposto trova applicazione anche nelle casistiche di cui all'art. 31a cpv. 1 lett. a LAsi (cfr. sentenze del Tribunale E-2617/2016 del 28 marzo 2017 consid. 4.7 e E-2553/2016 del 1° giugno 2016 consid. 2.2). Laddove lo Stato terzo sia un paese UE/AELS come in specie, v'è però da riservare l'art. 83 cpv. 5 LStrI, secondo il cui tenore l'esecuzione dell'allontanamento è in un tale contesto da ritenersi di principio ragionevolmente esigibile, tale presunzione legale potendo essere sovvertita solo se l'interessato rende verosimile il contrario in forza a delle ragioni personali (cfr. sentenza del Tribunale E-3228/2019 del 2 luglio 2019).</w:t>
      </w:r>
    </w:p>
    <w:p>
      <w:r>
        <w:rPr>
          <w:b/>
        </w:rPr>
        <w:t>E. 8.2</w:t>
      </w:r>
    </w:p>
    <w:p>
      <w:r>
        <w:t>I casi di inesigibilità riguardano in primo luogo i cosiddetti "réfugiés de la violence", ovvero gli stranieri che non adempiono le condizioni della qualità di rifugiato, poiché non sono personalmente perseguiti, ma che fuggono da situazioni di guerra, di guerra civile o di violenza generalizzata. La nozione ingloba anche 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cui incombe la decisione deve dunque, in ogni singolo caso, stabilire se gli aspetti umanitari legati alla situazione nella quale si troverebbe lo straniero nel suo Paese siano tali da esporlo ad un pericolo concreto (cfr. DTAF 2014/26 consid. 7.6-7.7 con rinvii).</w:t>
      </w:r>
    </w:p>
    <w:p>
      <w:r>
        <w:rPr>
          <w:b/>
        </w:rPr>
        <w:t>E. 8.3</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dell'interessato, non raggiungono lo standard elvetico. In tal senso, se le cure necessarie possono essere assicurate nel paese d'origine del richiedente, all'occorrenza con altre tipologie di presa a carico rispetto a quelle prescritte in Svizzera, l'esecuzione dell'allontanamento in tale Paese sarà ragionevolmente esigibile. Invece non lo sarà più, ai sensi della disposizione precitata se, in ragione dell'assenza di possibilità di ottenere un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8.4</w:t>
      </w:r>
    </w:p>
    <w:p>
      <w:r>
        <w:t>Ai sensi della giurisprudenza attuale, solo una messa in pericolo concreta, segnatamente per ragioni mediche, può condurre a considerare l'esecuzione dell'allontanamento inesigibile. Il Tribunale ha tuttavia già avuto modo di precisare come le esigenze al riguardo siano meno restrittive allorquando vi sia da prendere in considerazione l'interesse superiore dei bambini in tenera età conformemente all'art. 3 cpv. 1 CDF. L'interesse del fanciullo può infatti essere minacciato anche qualora questi non si trovi in una situazione critica sul piano esistenziale (cfr. DTAF 2014/26 consid. 7.6; DTAF 2009/51 consid. 5.6 e 5.8; DTAF 2009/28 consid. 9.3.2, 9.3.4 e 9.3.5), cosa che può condurre a reputare inesigibile l'esecuzione dell'allontanamento per l'insieme della famiglia (cfr. DTAF 2009/51 consid. 5.6 e 5.8; DTAF 2009/28 consid. 9.3.2, 9.3.4 e 9.3.5).</w:t>
      </w:r>
    </w:p>
    <w:p>
      <w:r>
        <w:rPr>
          <w:b/>
        </w:rPr>
        <w:t>E. 8.5</w:t>
      </w:r>
    </w:p>
    <w:p>
      <w:r>
        <w:t>I criteri applicabili per la determinazione di tale interesse comprendono valutazioni in merito all'età del bambino, al suo grado di maturità, ai suoi legami di dipendenza e alla natura delle relazioni con le persone di sostegno (prossimità, intensità, importanza per la sua crescita, impegno e capacità di presa a carico), tutti elementi che debbono essere integrati nella nozione di messa in pericolo nel senso di quanto enunciato a margine (cfr. DTAF 2012/31 consid. 7.3.2.3). Nell'analisi di tali criteri, la durata del soggiorno in Svizzera è un fattore di grande importanza (cfr. DTAF 2009/51 consid. 5.6; DTAF 2009/28 consid. 9.3.2, sentenza del Tribunale E-2617/2016 del 28 marzo 2017 consid. 4.5).</w:t>
      </w:r>
    </w:p>
    <w:p>
      <w:r>
        <w:rPr>
          <w:b/>
        </w:rPr>
        <w:t>E. 9.1</w:t>
      </w:r>
    </w:p>
    <w:p>
      <w:r>
        <w:t>C._______ ha undici anni e si appresta ad intraprendere il fondamentale percorso preadolescenziale dopo un'infanzia difficile. Egli ha lasciato il proprio Paese d'origine alla volta dell'Europa allorquando aveva otto anni. Secondo le dichiarazioni rilasciate dei genitori, a seguito del transito in Grecia il nucleo famigliare sarebbe stato posto dinanzi all'opzione di depositare una domanda d'asilo o venir espulso. In corso di procedura gli insorgenti avrebbero risieduto in un campo profughi sull'isola di Kos. Dopo l'ottenimento della protezione internazionale, genitori e bambino avrebbero ricevuto un permesso di soggiorno grazie al quale si sarebbero recati ad Atene. Nella capitale greca avrebbero innanzitutto risieduto in un parco per poi occupare alcuni immobili abbandonati. In tale contesto, C._______ avrebbe subito un'aggressione da alcuni esponenti di gruppi di estrema destra venendo ferito al viso. Il minore non avrebbe potuto frequentare la scuola.</w:t>
      </w:r>
    </w:p>
    <w:p>
      <w:r>
        <w:rPr>
          <w:b/>
        </w:rPr>
        <w:t>E. 9.2</w:t>
      </w:r>
    </w:p>
    <w:p>
      <w:r>
        <w:t>La documentazione medica riguardante il minore attesta l'esistenza di problematiche psichiche di un certo rilievo che si ripercuotono anche sul suo benessere fisico, vista la perdita di peso segnalata nel referto. C._______ presenta un di disturbo da stress post-traumatico con aspetti depressivi importanti. Nell'anamnesi della situazione ripresa dallo psichiatra, viene tra le altre cose menzionata l'aggressione con accoltellamento al volto riconducibile ad azioni fomentate da estremisti di destra. Più avanti, nella valutazione dello stato psicologico del minore, è posto l'accento proprio sul fatto che il pensiero di quest'ultimo fosse incentrato sulla violenza vissuta ad Atene. Così, viene testificato un umore di base depressivo e ansioso nonché chiari indizio di ritiro sociale. Il medico fa quindi presente come C._______ esprimesse a quel tempo un desiderio passivo di morte, seppur non vi fossero indicatori di tendenze suicide acute. Su di tali fondamenti, lo psichiatra considera che un suo ritorno in Grecia presupponga un alto rischio di peggioramento della sintomaticità. La successiva relazione raccolta dal Tribunale presso la psicoterapeuta che ha incontrato il fanciullo in diverse occasioni nel corso del 2020 non permette di dedurre significativi miglioramenti nel suo stato valetudinario. La diagnosi è grossomodo la stessa e l'episodio depressivo è giudicato di media gravità. Quanto al trattamento, è innanzitutto auspicato un monitoraggio psicoterapeutico con eventuale sostegno farmacologico nel caso di una mancata attenuazione della sintomatologia. La psicologa ritiene a sua volta che un allontanamento verso la Grecia possa causare una recrudescenza della patologia condizionando in modo sensibile il suo sviluppo.</w:t>
      </w:r>
    </w:p>
    <w:p>
      <w:r>
        <w:rPr>
          <w:b/>
        </w:rPr>
        <w:t>E. 9.3</w:t>
      </w:r>
    </w:p>
    <w:p>
      <w:r>
        <w:t>Alla luce dei nuovi mezzi di prova in possesso del Tribunale, va dipoi ritenuto verosimile che il bambino sia stato testimone, per non dire vittima, di eventi traumatizzanti durante il soggiorno in Grecia. Sebbene i contorni della vicenda non siano del tutto chiari, v'è infatti da constatare come le fotografie versate agli atti nella procedura ordinaria dimostrino che C._______ sia stato ferito al volto. Le allegazioni dei genitori quanto all'origine di tale episodio possono essere inoltre essere definite lineari. Vi sono del resto evidenze circa il fatto che tale genere di atti possano effettivamente aver luogo nel paese ellenico (cfr. Repubblica, 4 marzo 2020, Migranti, gli estremisti di Alba dorata: "Cacciamoli tutti", I militanti dell'estrema destra catturano i migranti che passano la frontiera e li consegnano alla polizia. Ieri un altro morto e 5 feriti, consultato il 5 agosto 2020 su: https://rep.repubblica.it/pwa/generale/2020/03/04/news/gli_estremisti_di_alba_dorata_cacciamoli_tutti_-250276976/ ). Poste queste premesse, quanto riportato al riguardo nella documentazione medica agli atti contribuisce a rendere credibile l'esistenza di traumi riconducibili alla permanenza in Grecia.</w:t>
      </w:r>
    </w:p>
    <w:p>
      <w:r>
        <w:rPr>
          <w:b/>
        </w:rPr>
        <w:t>E. 9.4</w:t>
      </w:r>
    </w:p>
    <w:p>
      <w:r>
        <w:t>A ciò si aggiunge il fatto che la madre, B._______, si trova tutt'ora a sua volta in una situazione psichica instabile caratterizzata da uno stato depressivo giudicato grave e dalla necessità di sottoporsi a misure di igiene mentale. Ora, è pacifico che nel caso di adulti tali circostanze non renderebbero inesigibile l'allontanamento. È tuttavia innegabile che anche questi aspetti possano influire in modo negativo sulla presa a carico di C._______. Nel contesto di un rinvio in Grecia, proprio la possibilità di fare capo alle persone di sostegno in seno alla rete famigliare nucleare appaiono decisive rispetto all'interesse superiore del fanciullo (cfr. sentenze D-2290/2017 del 29 marzo 2018 consid. 6; E-2617/2016 consid. 4.9).</w:t>
      </w:r>
    </w:p>
    <w:p>
      <w:r>
        <w:rPr>
          <w:b/>
        </w:rPr>
        <w:t>E. 9.5</w:t>
      </w:r>
    </w:p>
    <w:p>
      <w:r>
        <w:t>Sebbene si possa infatti partire dal presupposto tale Paese rispetti i suoi obblighi di diritto internazionale anche quando si tratti di riprendere in carico famiglie con bambini, da informazioni a disposizione di questo Tribunale risulta che i beneficiari della protezione sussidiaria, così come i rifugiati, corrano il rischio di vivere in condizioni precarie. Il sistema di assistenza sociale greco presenta infatti delle criticità non soltanto per i richiedenti asilo, ma anche per le persone che già beneficiano di uno statuto. Diversi rapporti fanno stato di irregolarità nell'accesso ad alloggi a basso costo o al mercato del lavoro, delle limitate prestazioni assistenziali fornite dallo Stato nonché di discriminazioni nell'accesso ai servizi di sostegno statale, anche nel settore dell'assistenza sanitaria. Così, seppur queste insufficienze non sono in casi normali ostative all'esecuzione dell'allontanamento, segnatamente vista la possibilità di rivolgersi alle autorità di tale Paese onde rivendicare i propri diritti (cfr. sentenza del Tribunale D-559/2020 [pubblicata come ref.] consid. 8.2 e 9.1; sentenze della CorteEDU, Saidoun contro Grecia, 40083/07 e Fawsie contro Grecia, 40080/07, entrambe del 28 ottobre 2010), è verosimile che nel caso di un rientro in Grecia C._______ non possa ottenere da subito la presa a carico psicoterapeutica necessaria alla stabilizzazione della sua sintomatologia, e ciò in particolate vista la forte domanda e la carenza di traduttori e di mediatori sociali nelle strutture. Si può inoltre concludere che allo stato attuale delle cose, gli insorgenti - che secondo quanto deducibile dagli atti non paiono aver beneficiato di un aiuto all'integrazione in tale Paese - in caso di rientro in Grecia incontrerebbero delle difficoltà nell'accesso all'alloggio ed al sistema educativo in ragione dell'importante sollecitazione delle istituzioni dovuta al costante flusso migratorio ed alla recente emergenza sanitaria (cfr. in questo senso la sentenza E-2617/2017 consid. 4.9).</w:t>
      </w:r>
    </w:p>
    <w:p>
      <w:r>
        <w:rPr>
          <w:b/>
        </w:rPr>
        <w:t>E. 9.6</w:t>
      </w:r>
    </w:p>
    <w:p>
      <w:r>
        <w:t>Su questi presupposti, il Tribunale ritiene che caso di allontanamento lo sviluppo psichico del minore possa essere messo gravemente in pericolo. Avendo vissuto eventi traumatizzanti, C._______ ha bisogni specifici in materia di ambiente sociofamigliare, di stabilità e di presa a carico in ambito scolastico e terapeutico. Ciò a maggior ragione dal momento che i fattori alla base della patologia siano con buona probabilità da ricondurre almeno in parte al suo vissuto in Grecia. Così, visto che qui non si tratta unicamente di determinare se vi sia il rischio di esporre C._______ ad un'emergenza esistenziale, ma altresì di integrare l'interesse superiore del fanciullo nella valutazione circa l'esistenza di una messa in pericolo concreta (cfr. supra consid. 8.4), un rinvio appare a questo stadio prematuro e rischierebbe di aggravare i disturbi di cui soffre in modo sensibile. Vero è che in specie la permanenza in Svizzera non sia particolarmente lunga, atteso che i ricorrenti sono giunti nel nostro paese unicamente nel maggio del 2019. In tal senso, non si può propriamente parlare di una particolare integrazione o di un rischio di sradicamento. Resta però il fatto che nel breve periodo passato in Svizzera il minore abbia potuto beneficiare di una situazione di maggior stabilità che ha contribuito ad attenuare quantomeno per un certo tempo le problematiche in presenza come segnalato negli atti medici.</w:t>
      </w:r>
    </w:p>
    <w:p>
      <w:r>
        <w:rPr>
          <w:b/>
        </w:rPr>
        <w:t>E. 10.1</w:t>
      </w:r>
    </w:p>
    <w:p>
      <w:r>
        <w:t>In definitiva e con tutte le riserve del caso, il Tribunale ravvisa dunque un insieme eccezionale di fattori sfavorevoli che rendono al momento inesigibile l'esecuzione dell'allontanamento del minore. Si necessita pertanto la pronuncia dell'ammissione provvisoria per l'insieme della famiglia conformemente alla giurisprudenza citata e stante l'assenza di motivi di esclusione ai sensi dell'art. 83 cpv. 7 LStr.</w:t>
      </w:r>
    </w:p>
    <w:p>
      <w:r>
        <w:rPr>
          <w:b/>
        </w:rPr>
        <w:t>E. 10.2</w:t>
      </w:r>
    </w:p>
    <w:p>
      <w:r>
        <w:t>Si ribadisce che il Tribunale è giunto a questa convinzione sulla base della considerazione dell'interesse superiore del fanciullo in presenza di problematiche psichiche importanti ed attestate da documentazione medica, verosimilmente riconducibili a passati eventi traumatici vissuti in Grecia. La presente sentenza non inficia dunque minimatene i principi riassunti nella giurisprudenza di riferimento (D-559/2020) e meglio la presunzione di ammissibilità ed esigibilità dell'esecuzione dell'allontanamento verso la Grecia quale Stato terzo sicuro nonché il fatto che si possa partire dal presupposto che tale Paese rispetti i suoi obblighi di diritto internazionale anche qualora si tratti di trasferirvi famiglie con bambini.</w:t>
      </w:r>
    </w:p>
    <w:p>
      <w:r>
        <w:rPr>
          <w:b/>
        </w:rPr>
        <w:t>E. 11.1</w:t>
      </w:r>
    </w:p>
    <w:p>
      <w:r>
        <w:t>Alla luce di quanto precede, il ricorso è accolto limitatamente all'esecuzione dell'allontanamento e per il resto è respinto nella misura della sua ricevibilità. Le SEM è invitata a regolamentare le condizioni del soggiorno dei ricorrenti conformemente alle disposizioni sull'ammissione provvisoria. Ciò comporta l'annullamento dei punti 3 e 4 delle decisioni della SEM del 21 giugno 2019 (cfr. sentenze del Tribunale D-5112/2018 del 17 dicembre 2019 consid. 9).</w:t>
      </w:r>
    </w:p>
    <w:p>
      <w:r>
        <w:rPr>
          <w:b/>
        </w:rPr>
        <w:t>E. 11.2</w:t>
      </w:r>
    </w:p>
    <w:p>
      <w:r>
        <w:t>L'autorità inferiore è tenuta a verificare periodicamente se le condizioni per l'ammissione provvisoria siano ancora soddisfatte (art. 84 cpv. 1 LStrI in relazione con l'art. 83 cpv. 1 LStrI). Così, vista la mutabilità dello stato di salute dei ricorrenti nonché della situazione congiunturale in Grecia, si invita l'autorità inferiore a vagliare regolarmente tali aspetti, onde determinare se vi sia modo di considerare nuovamente dati i presupposti di cui all'art. 83 cpv. 2 - 4 LStrI (cfr. anche la sentenza del Tribunale E-2553/2014 consid. 3.4).</w:t>
      </w:r>
    </w:p>
    <w:p>
      <w:r>
        <w:rPr>
          <w:b/>
        </w:rPr>
        <w:t>E. 12.1</w:t>
      </w:r>
    </w:p>
    <w:p>
      <w:r>
        <w:t>Avendo il Tribunale, con decisione incidentale 27 novembre 2019, accolto l'istanza di assistenza giudiziaria, non vengono prelevate spese processuali (art. 63 cpv.1 e 2 PA). Visto l'adempimento dei presupposti di cui all'art. 65 cpv. 2 PA, e, presentando la causa al momento dell'inoltro difficoltà tali da necessitare l'intervento di un legale, l'avv. Immacolata Iglio Rezzonico è nominata patrocinatrice d'ufficio degli insorgenti.</w:t>
      </w:r>
    </w:p>
    <w:p>
      <w:r>
        <w:rPr>
          <w:b/>
        </w:rPr>
        <w:t>E. 12.2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le quali hanno preminenza rispetto all'onorario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ridotta è fissata d'ufficio dal Tribunale sulla base degli atti di causa in CHF 450.- (disborsi e indennità supplementare in rapporto all'IVA compresi) (art. 14 cpv. 2 TS-TAF, art. 9 cpv. 1 lett. c TS-TAF, art. 7 TS-TAF).</w:t>
      </w:r>
    </w:p>
    <w:p>
      <w:r>
        <w:rPr>
          <w:b/>
        </w:rPr>
        <w:t>E. 12.3</w:t>
      </w:r>
    </w:p>
    <w:p>
      <w:r>
        <w:t>Per il resto, nei casi in cui è stato nominato un patrocinatore d'ufficio, la tariffa oraria per gli avvocati oscilla tra i CHF 200.- ed i CHF 220.- (art. 12 ed art. 10 cpv. 2 TS-TAF). Il Tribunale ritiene pertanto adeguato, in assenza di una nota dettagliata e tenuto conto del lavoro utile e necessario svolto dalla rappresentante dei ricorrenti (art. 14 cpv. 2 TS-TAF), il versamento di un'indennità per patrocinio d'ufficio di CHF 250.- (disborsi e indennità supplementare in rapporto all'IVA compresi).</w:t>
      </w:r>
    </w:p>
    <w:p>
      <w:r>
        <w:rPr>
          <w:b/>
        </w:rPr>
        <w:t>E. 12.4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