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D-5775/2006 vom 4. November 2009</w:t>
      </w:r>
    </w:p>
    <w:p>
      <w:r>
        <w:t>Bundesverwaltungsgericht, 2009-11-04, FR</w:t>
      </w:r>
    </w:p>
    <w:p>
      <w:r>
        <w:rPr>
          <w:b/>
        </w:rPr>
        <w:t xml:space="preserve">Quelle: </w:t>
      </w:r>
      <w:r>
        <w:t>https://mcp.opencaselaw.ch/entscheid/bvger_D-5775_2006</w:t>
      </w:r>
    </w:p>
    <w:p>
      <w:r>
        <w:t>FR: TAF D-5775/2006 du 4 novembre 2009</w:t>
      </w:r>
    </w:p>
    <w:p>
      <w:r>
        <w:t>IT: TAF D-5775/2006 del 4 novembre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de la loi sur l'asile du 26 juin 1998 (LAsi, RS 142.31) et 83 let. d ch. 1 de la loi fédérale du 17 juin 2005 sur le Tribunal fédéral (LTF, RS 173.110).</w:t>
      </w:r>
    </w:p>
    <w:p>
      <w:r>
        <w:rPr>
          <w:b/>
        </w:rPr>
        <w:t>E. 1.2</w:t>
      </w:r>
    </w:p>
    <w:p>
      <w:r>
        <w:t>Les recours qui étaient pendants devant la Commission suisse de recours en matière d'asile au 31 décembre 2006 sont traités par le Tribunal, entré en fonction le 1er janvier 2007, dans la mesure où il est compétent. Tel est le cas en l'espèce. Le nouveau droit de procédure s'applique (art. 53 al. 2 LTAF).</w:t>
      </w:r>
    </w:p>
    <w:p>
      <w:r>
        <w:rPr>
          <w:b/>
        </w:rPr>
        <w:t>E. 1.3</w:t>
      </w:r>
    </w:p>
    <w:p>
      <w:r>
        <w:t>Les recourants ont qualité pour recourir. Présenté dans la forme et le délai prescrits par la loi, le recours est recevable (art. 48 al. 1, 50, dans sa version antérieure au 1er janvier 2007, s'agissant d'un recours déposé avant cette date, et 52 PA).</w:t>
      </w:r>
    </w:p>
    <w:p>
      <w:r>
        <w:rPr>
          <w:b/>
        </w:rPr>
        <w:t>E. 2.1</w:t>
      </w:r>
    </w:p>
    <w:p>
      <w:r>
        <w:t>A titre liminaire, l'annonce de disparition du 2 juillet 2007 permet de considérer que B._______, partie pour une destination inconnue et n'ayant pas réapparu à ce jour, a perdu tout intérêt à la poursuite de la présente procédure (cf. Jurisprudence et Informations de la Commission suisse de recours en matière d'asile [JICRA] 1993 n° 17 p. 106 ss). Partant, en ce qui la concerne, le Tribunal radie du rôle le recours, de sorte que l'affaire est classée. Il reste ainsi à se prononcer sur le recours en tant qu'il concerne A._______.</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4.1</w:t>
      </w:r>
    </w:p>
    <w:p>
      <w:r>
        <w:t>En l'espèce, le recourant affirme craindre de subir des préjudices dans son pays, dans la mesure où il a eu connaissance, en y étant même mêlé, de malversations de la part du directeur de son entreprise et d'un parlementaire mongol. Les craintes de persécutions ainsi invoquées ne sont donc fondées ni sur sa race ni sur sa religion ni sur sa nationalité ni sur son appartenance à un groupe social déterminé ni sur ses opinions politiques. Partant, ils ne sont pas pertinents pour la reconnaissance de la qualité de réfugié (cf. art. 3 al. 1 LAsi). Cela vaut indépendamment de la question de savoir si le recourant peut obtenir une protection efficace des autorités mongoles, question qu'il convient d'analyser dans le cadre de l'examen ayant trait au caractère licite de l'exécution du renvoi.</w:t>
      </w:r>
    </w:p>
    <w:p>
      <w:r>
        <w:rPr>
          <w:b/>
        </w:rPr>
        <w:t>E. 4.2</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(cf. art. 44 al. 2 LAsi). A défaut, l'ODM prononce l'admission provisoire, dont les conditions sont réglées par l'art. 83 de la loi fédérale sur les étrangers du 16 décembre 2005 (LEtr, RS 142.20), entrée en vigueur le 1er janvier 2008.</w:t>
      </w:r>
    </w:p>
    <w:p>
      <w:r>
        <w:rPr>
          <w:b/>
        </w:rPr>
        <w:t>E. 6.2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7.3.1</w:t>
      </w:r>
    </w:p>
    <w:p>
      <w:r>
        <w:t>En l'occurrence, le recourant a fait valoir qu'il craignait pour sa vie en cas de renvoi dans son pays d'origine, car rien n'empêcherait les personnes influentes, et notamment pas les autorités, avec lesquelles il a travaillé de mettre à exécution leurs menaces et de l'éliminer.</w:t>
      </w:r>
    </w:p>
    <w:p>
      <w:r>
        <w:rPr>
          <w:b/>
        </w:rPr>
        <w:t>E. 7.3.2</w:t>
      </w:r>
    </w:p>
    <w:p>
      <w:r>
        <w:t>Durant ces dernières années, la Mongolie a certes dû faire face à d'importants problèmes de corruption, laquelle a été et est peut-être encore présente jusqu'à de très hauts niveaux de l'Etat. Il n'est néanmoins pas possible de présumer que les autorités mongoles ont toléré et tolèrent encore, de manière systématique et généralisée, des infractions graves susceptibles de mettre en danger l'intégrité de leurs administrés. En l'espèce, l'intéressé n'a même pas tenté de porter plainte ou de se placer sous la protection de la police. Pour expliquer ce comportement, il s'est borné à alléguer les lacunes du système policier mongol en général, qu'il a présenté comme miné par la corruption. Les éléments au dossier révèlent cependant qu'in casu, la police aurait probablement donné la suite qu'il convenait aux menaces de mort dont a été victime le recourant, pour autant que celui-ci eût pris la peine de les exposer. Selon les déclarations de l'intéressé, l'existence de malversations avaient en effet déjà été dénoncée dans la presse et une enquête de police avait été ouverte, ce qui démontre l'intérêt de l'Etat à faire la lumière sur l'affaire en question. En août 2005, emmené et interrogé par un policier, A._______ aurait eu l'opportunité de faire état des pressions exercées sur lui. Il n'est ainsi pas permis de déduire sans autre que la Mongolie se serait refusée à protéger le recourant contre les violences physiques et les menaces de mort sérieuses qu'il craignait, si celles-ci étaient avérées. Les moyens de preuve produits en cours de procédure, à savoir les quatre photos montrant l'intéressé avec son patron et les deux coupures de presse relatives au scandale de corruption touchant le parlementaire C._______ ne sont pas de nature à influer sur cette appréciation. Indépendamment de ce qui précède, le Tribunal émet des doutes, pour le moins, sur l'imminence et l'importance des risques encourus par le recourant. En effet, si le patron de celui-ci et le parlementaire C._______ avaient éprouvé de réelles et sérieuses craintes d'être poursuivis en raison de leurs méfaits, soupçonnant l'intéressé d'être impliqué dans les dénonciations déjà réalisées, ils auraient selon toute probabilité éliminé celui-ci lorsque leurs hommes de main le tenaient. Etant donné les démarches déjà entamées, tant par les journalistes que par la police, et dans la mesure où il était aisé pour le recourant de fournir secrêtement des informations, ils n'auraient pas pris de risques supplémentaires de se faire comdamner. Surtout si, selon ce qu'a laissé entendre A._______, l'éliminer sans susciter le doute quant à un assassinat était simple pour les personnes à la solde de ses supérieurs. Le Tribunal relèvera enfin que la siuation au niveau politique en Mongolie a récemment évolué de manière favorable à l'intéressé. En effet, le Parti Révolutionnaire du Peuple Mongol, auquel appartenait le parlementaire C._______ et qui détenait le pouvoir depuis de nombreuses années, a perdu, en mai 2009, les élections présidentielles. Le nouveau président, Tsakhiagiin Elbegdorj, issu du Parti Démocrate, a d'entrée fermement annoncé son intention de lutter contre le fléau de la corruption, élément qui s'ajoute encore à ceux permettant d'admettre aujourd'hui que les risques de préjudices invoqués par le recourant ne sont pas avérés.</w:t>
      </w:r>
    </w:p>
    <w:p>
      <w:r>
        <w:rPr>
          <w:b/>
        </w:rPr>
        <w:t>E. 7.4</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8.2</w:t>
      </w:r>
    </w:p>
    <w:p>
      <w:r>
        <w:t>En l'espèce, il est notoire que la Mongolie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Celui-ci est jeune, apte à travailler, au bénéfice d'une formation de niveau universitaire, sans enfants à charge et sans problèmes de santé allégués susceptibles de constituer un obstacle à l'exécution de son renvoi.</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et dans la mesure où la demande d'assistance judiciaire partielle a été rejetée par décision incidente du 8 mars 2006,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