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D-5767/2012 vom 14. Dezember 2012</w:t>
      </w:r>
    </w:p>
    <w:p>
      <w:r>
        <w:t>Bundesverwaltungsgericht, 2012-12-14, DE</w:t>
      </w:r>
    </w:p>
    <w:p>
      <w:r>
        <w:rPr>
          <w:b/>
        </w:rPr>
        <w:t xml:space="preserve">Quelle: </w:t>
      </w:r>
      <w:r>
        <w:t>https://mcp.opencaselaw.ch/entscheid/bvger_D-5767_2012</w:t>
      </w:r>
    </w:p>
    <w:p>
      <w:r>
        <w:t>FR: TAF D-5767/2012 du 14 décembre 2012</w:t>
      </w:r>
    </w:p>
    <w:p>
      <w:r>
        <w:t>IT: TAF D-5767/2012 del 14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Art. 105 AsylG i.V.m. Art. 37 VGG und Art. 48 Abs. 1 und Art. 52 Abs. 1 VwVG). Auf die Beschwerde ist einzutreten.</w:t>
      </w:r>
    </w:p>
    <w:p>
      <w:r>
        <w:rPr>
          <w:b/>
        </w:rPr>
        <w:t>E. 1.3</w:t>
      </w:r>
    </w:p>
    <w:p>
      <w:r>
        <w:t>Da die Beschwerdeführerin und ihr Ehemann H._______ sich im Februar 2010 getrennt haben und offenbar bis heute voneinander getrennt leben, ist dem Antrag der Beschwerdeführerin, das Beschwerdeverfahren sei getrennt weiterzuführen, zu entsprechen. Dementsprechend ist über die Beschwerde der Beschwerdeführerin und der Kinder in einem separaten, von jenem des Ehemannes und Vaters (...) getrennten Urteil zu befinden.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seiner Verfügung aus, die Lage der Minderheiten in Serbien habe sich im Zuge des demokratischen Wandels entspannt. Am 25. Februar 2002 sei das Bundesgesetz zum Schutz und zur Freiheit der nationalen Minderheiten in Kraft getreten; die Roma seien als nationale Minderheit anerkannt worden. Vereinzelte Übergriffe durch Drittpersonen auf Roma könnten nicht ausgeschlossen werden, solchen Verfolgungsmassnahmen käme in der Regel keine asylrelevante Intensität zu. Der Staat billige und unterstütze Übergriffe nicht. Die im Sachverhalt dargelegten Vorfälle stellten auch in Serbien Straftatbestände dar, die verfolgt würden. Es könne zwar vorkommen, dass einzelne Behördenvertreter in niederen Chargen die notwendigen Untersuchungsmassnahmen nicht einleiteten, es bestehe aber die Möglichkeit, gegen fehlbare Beamte auf dem Rechtsweg vorzugehen. Der serbische Staat sei bestrebt, Verfehlungen von Beamten zu ahnden. Vor dem Hintergrund der Aussagen der Beschwerdeführenden sei von einem grundsätzlichen Schutzwillen der serbischen Behörden auszugehen. Es sei denkbar, dass die Polizei nach der von ihnen erstatteten Anzeige die notwendigen Untersuchungsmassnahmen nicht eingeleitet habe, es wäre ihnen jedoch zuzumuten gewesen, sich nach dem Stand des Verfahrens zu erkundigen und allenfalls bei höheren Instanzen die ihnen zustehenden Rechte einzufordern. Vorliegend seien die geltend gemachten Übergriffe asylrechtlich nicht relevant. Zudem seien gemäss dem Subsidiaritätsprinzip Personen mit einer innerstaatlichen Fluchtalternative nicht auf den Schutz eines Drittstaats angewiesen. Bei den geschilderten Übergriffen handle es sich um Nachteile, die sich aus lokal oder regional beschränkten Verfolgungsmassnahmen ableiten würden. Die Beschwerdeführenden hätten sich diesen durch Wegzug in einen anderen Teil der Vojvodina entziehen können und seien nicht auf den Schutz der Schweiz angewiesen.</w:t>
      </w:r>
    </w:p>
    <w:p>
      <w:r>
        <w:rPr>
          <w:b/>
        </w:rPr>
        <w:t>E. 4.2</w:t>
      </w:r>
    </w:p>
    <w:p>
      <w:r>
        <w:t>In der Beschwerde wird geltend gemacht, die Polizei habe kein Strafverfahren gegen den Angreifer eingeleitet, obwohl der Ehemann bzw. Vater der Beschwerdeführenden diesen angezeigt habe. Der Angreifer habe die Beschwerdeführenden immer wieder misshandeln und ihr Eigentum zerstören können, ohne verhaftet oder vor Gericht gebracht zu werden. Die serbische Polizei interessiere sich nicht für die Probleme der Roma. Von den einen Serben würden sie geschlagen, von den anderen gemieden. Es hätte nichts gebracht, wenn sie sich nach dem Verfahrensstand erkundigt oder an eine höhere Instanz gewandt hätten. Sie wären auch von höheren Instanzen nicht angehört worden. Es bestehe auf weiter Ebene Einigkeit, dass es das Beste sei, wenn die Roma aus Serbien verschwänden. Es habe gegen sie nicht ein einzelner Übergriff stattgefunden, sondern eine ständige Belästigung und Unterdrückung. Dies habe zu einem unsäglichen Druck geführt, der sie krank gemacht habe. D._______ habe nicht mehr zur Schule gehen wollen und die Beschwerdeführerin habe starke Kopfschmerzen, leide unter Depressionen und Psoriasis. Die Situation habe sich nach der Unabhängigkeitserklärung des Kosovos verschlechtert und sie befürchteten, Oper von schweren Übergriffen zu werden. Sie hätten zuerst auch gedacht, ein Wegzug aus ihrem Dorf wäre von Vorteil und seien nach G._______ gezogen. Der Angreifer habe sie aber auch dort gefunden, da die Vojvodina nicht so gross sei, dass man sich verstecken könne. Sie würden nach einer Rückkehr wieder schikaniert und diskriminiert. Da sie ernsthaft verletzt oder getötet werden könnten, sei ihr Leben in Gefahr.</w:t>
      </w:r>
    </w:p>
    <w:p>
      <w:r>
        <w:rPr>
          <w:b/>
        </w:rPr>
        <w:t>E. 5.1</w:t>
      </w:r>
    </w:p>
    <w:p>
      <w:r>
        <w:t>Die Vorinstanz hat die Glaubhaftigkeit der Vorbringen der Beschwerdeführenden nicht in Zweifel gezogen. Auch das Bundesverwaltungsgericht erachtet die im Wesentlichen übereinstimmenden und detaillierten Aussagen der Beschwerdeführenden als glaubhaft. Zu prüfen bleibt somit, ob diese Vorbringen asylrechtlich relevant sind.</w:t>
      </w:r>
    </w:p>
    <w:p>
      <w:r>
        <w:rPr>
          <w:b/>
        </w:rPr>
        <w:t>E. 5.2</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Nach neuerer Rechtsprechung kann eine Verfolgungshandlung im Sinne von Art. 3 AsylG von staatlichen oder nichtstaatlichen Akteuren ausgehen. Danach ist nichtstaatliche Verfolgung als Verfolgung im Sinne des Asylgesetzes zu erachten, wenn der Staat unfähig oder nicht willens ist, Schutz vor besagter Verfolgung zu bieten. Es ist dabei nicht eine faktische Garantie für langfristigen individuellen Schutz der von nichtstaatlicher Verfolgung bedrohten Person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sowie an ein Rechts- und Justizsy­stem zu denken ist, welche eine effektive Strafverfolgung ermöglichen. Die Inanspruchnahme dieses Schutzsystems muss der betroffenen Person zudem objektiv zugänglich und individuell zumutbar sein, was jeweils im Rahmen einer Einzelfallprüfung unter Berücksichtigung des länderspe­zifischen Kontexts zu beurteilen ist (vgl. BVGE 2011/51 E. 7.1-7.4 S. 1017 f.; BVGE 2008/12 E. 5 S. 154 f. mit weiteren Hinweisen).</w:t>
      </w:r>
    </w:p>
    <w:p>
      <w:r>
        <w:rPr>
          <w:b/>
        </w:rPr>
        <w:t>E. 5.3</w:t>
      </w:r>
    </w:p>
    <w:p>
      <w:r>
        <w:t>Im Zuge des demokratischen Wandels hat sich die Situation der ethnischen Minderheiten in Serbien entspannt. Am 25. Februar 2002 trat das Bundesgesetz zum Schutz und zur Freiheit der nationalen Minderheiten, welches auch für die anerkannte Minderheit der Roma Geltung beansprucht, in Kraft. Nach einer Gewalteskalation in den Jahren 2003 und 2004 intervenierten verschiedene internationale Organisationen. Im Jahr 2005 wurde ein 10-Punkte-Plan zwischen den serbischen Behörden und den Behörden der Vojvodina verabschiedet, welcher die Verbesserung der ethnischen Beziehungen zum Ziel hat. Im gleichen Jahr trat die serbische Regierung der "Decade of Roma Inclusion", einer internationalen Initiative, welche sowohl Regierungs- und Nichtregierungsorganisationen als auch die Roma-Zivilbevölkerung zusammenbringt, um die Entwicklung im Zusammenhang mit der Verbesserung des Wohlergehens der Roma zu fördern und die diesbezüglichen Fortschritte zu überwachen und transparent zu machen, bei. Diese Initiative konzentriert sich schwergewichtig auf die Bereiche Ausbildung, Arbeit, Gesundheit und Wohnen und verpflichtet die Staaten, andere Kernaspekte der Armut, Diskriminierung und Geschlechtergleichstellung zu berücksichtigen. Serbien verabschiedete in diesem Zusammenhang vier nationale Aktionsprogramme, welche sich auf die Bereiche Wohnen, Gesundheit, Ausbildung und Arbeit beziehen. Es bestehen Bemühungen, gegen diskriminierendes Verhalten gegenüber Roma vorzugehen; unter anderem wurde angestrebt, Roma als Polizeiangestellte anzustellen und den Dialog zwischen Polizei und Romagemeinschaften zu fördern (vgl. Urteil des Bundesverwaltungsgerichts E-3741/2009 vom 30. November 2011 E. 6.2 mit weiteren Hinweisen).</w:t>
      </w:r>
    </w:p>
    <w:p>
      <w:r>
        <w:rPr>
          <w:b/>
        </w:rPr>
        <w:t>E. 5.4</w:t>
      </w:r>
    </w:p>
    <w:p>
      <w:r>
        <w:t>In den letzten Jahren konnten weitere Verbesserungen im Minderheitenschutz verzeichnet werden. So wurde beispielsweise am 26. März 2009 ein Anti-Diskriminierungsgesetz verabschiedet. Am 31. August 2009 folgte das Gesetz über nationale Minderheitsräte, welches den Minderheiten grosse Autonomie in den Bereichen Sprache, Bildung und Kultur gewährt, und am 6. Juni 2010 wurden die ersten Wahlen für diese Räte durchgeführt. Die inter-ethnische Situation in der Vojvodina, wo die Beschwerdeführenden herkommen, hat sich weiter verbessert und es konnte ein Rückgang inter-ethnischer Vorfälle verzeichnet werden. Vereinzelte Übergriffe durch Drittpersonen gegen Roma können weiterhin nicht ausgeschlossen werden. Der serbische Staat billigt oder unterstützt solche Übergriffe jedoch nicht, sondern erweist sich grundsätzlich als schutzwillig und schutzfähig und verfolgt die Vorfälle strafrechtlich. So konnten in Bezug auf polizeiliche Untersuchungen bei inter-ethnischen Vorfällen Verbesserungen verzeichnet werden. Trotz politischer Sensibilisierung in diesem Bereich und Massnahmen zur Stärkung der Effizienz der Polizeiarbeit, kann es vorkommen, dass hierarchisch untergeordnete Behörden bei einer Anzeige die notwendigen Untersuchungsmassnahmen nicht einleiten. In solchen Fällen besteht jedoch die Möglichkeit, gegen fehlbare Beamte auf dem Rechtsweg vorzugehen. Wenn auch eine klare Ahndung von ethnisch motivierter Gewalt auf gerichtlicher Ebene weiterhin nur zögerlich voranzugehen scheint, wurden vereinzelte Übergriffe gegen Minderheiten gerichtlich verfolgt (vgl. European Roma Rights Centre [ERRC], Parallel submission by the European Roma Rights Centre to the Committee On The Elimination Of All Forms Of Racial Discrimination on Serbia for its consideration at the 78th Session 14 February to 11 March 2011, Januar 2011; European Commission, Serbia 2010 Progress Report, 9. November 2010; Human Rights Watch, World Report 2011, Januar 2011; US Department of State, Country Report on Human Rights Practices 2009, 11. März 2010; Urteile des Bundesverwaltungsgerichts D-2765/2012 vom 14. August 2012 E. 4.2, D-7920/2009 vom 7. Mai 2012 E. 6.3 und E-3741/2009 vom 30. November 2011 E. 6.2 mit weiteren Hinweisen).</w:t>
      </w:r>
    </w:p>
    <w:p>
      <w:r>
        <w:rPr>
          <w:b/>
        </w:rPr>
        <w:t>E. 5.5</w:t>
      </w:r>
    </w:p>
    <w:p>
      <w:r>
        <w:t>Entgegen der in der Beschwerde vertretenen Ansicht kann nach dem Gesagten nicht davon ausgegangen werden, dass es nichts gebracht hätte, sich an eine obere Instanz zu wenden, um die geltend gemachte Untätigkeit der lokalen Polizei zu rügen. Ihre Ansicht, der angezeigte Sachverhalt sei nicht richtig untersucht worden, hätten die Beschwerdeführenden - bevor sie um subsidiären internationalen Schutz ersucht haben - bei den höheren Instanzen in Serbien geltend machen müssen. Sie sind somit nicht auf den Schutz der Schweiz angewiesen. Das BFM hat demnach ihre Vorbringen zu Recht als asylrechtlich nicht relevant qualifiziert.</w:t>
      </w:r>
    </w:p>
    <w:p>
      <w:r>
        <w:rPr>
          <w:b/>
        </w:rPr>
        <w:t>E. 5.6</w:t>
      </w:r>
    </w:p>
    <w:p>
      <w:r>
        <w:t>Trotz der Bemühungen der Behörden zur Förderung der Gleichbehandlung, werden Roma in Serbien nach wie vor Opfer verschiedener Diskriminierungen, namentlich in den Bereichen Bildung, Arbeit, Wohnen und Gesundheit, welche sie in eine prekäre Situation versetzen. Allein mit der Zugehörigkeit zur serbischen Minderheit der Roma und den in diesem Zusammenhang geltend gemachten widrigen Lebensumständen wird aber noch keine individuelle Betroffenheit im Sinne der asylrechtlichen Bestimmungen dargelegt.</w:t>
      </w:r>
    </w:p>
    <w:p>
      <w:r>
        <w:rPr>
          <w:b/>
        </w:rPr>
        <w:t>E. 5.7</w:t>
      </w:r>
    </w:p>
    <w:p>
      <w:r>
        <w:t>Zusammenfassend ist festzustellen, dass die Beschwerdeführenden nicht darzutun vermochten, dass sie einer Verfolgung im Sinne von Art. 3 AsylG ausgesetzt waren oder begründete Furcht haben, einer solchen ausgesetzt zu werden. Sie können daher nicht als Flüchtlinge anerkannt werden. Die Vorinstanz hat ihre Asylgesuche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2011/24 E. 10.1 S. 502,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einen Drittstaat entgegenstehen (Art. 83 Abs. 3 AuG).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Serbien ist demnach unter dem Aspekt von Art. 5 AsylG rechtmässig.</w:t>
      </w:r>
    </w:p>
    <w:p>
      <w:r>
        <w:rPr>
          <w:b/>
        </w:rPr>
        <w:t>E. 7.2.4</w:t>
      </w:r>
    </w:p>
    <w:p>
      <w:r>
        <w:t>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Dies ist ihnen unter Hinweis auf die vorstehenden Erwägungen zum Asylpunkt, gemäss denen sie sich an die grundsätzlich schutzbereiten serbischen Sicherheitsbehörden wenden können, sollten sie von Privatpersonen bedroht oder behelligt werden, nicht gelungen. Auch die allgemeine Menschenrechtssituation in Serbien lässt den Wegweisungsvollzug zum heutigen Zeitpunkt klarerweise nicht als unzulässig erscheinen. Nach dem Gesagten ist der Vollzug der Wegweisung sowohl im Sinne der asyl- als auch der völkerrechtlichen Bestimmungen zulässig.</w:t>
      </w:r>
    </w:p>
    <w:p>
      <w:r>
        <w:rPr>
          <w:b/>
        </w:rPr>
        <w:t>E. 7.3.1</w:t>
      </w:r>
    </w:p>
    <w:p>
      <w:r>
        <w:t>Gemäss Art. 83 Abs. 4 AuG ist der Vollzug der Wegweisung insbesondere dann nicht zumutbar, die ausländische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S. 504 f.). Wird eine konkrete Gefährdung festgestellt, ist - unter Vorbehalt von Art. 83 Abs. 7 AuG - die vorläufige Aufnahme zu gewähren.</w:t>
      </w:r>
    </w:p>
    <w:p>
      <w:r>
        <w:rPr>
          <w:b/>
        </w:rPr>
        <w:t>E. 7.3.2</w:t>
      </w:r>
    </w:p>
    <w:p>
      <w:r>
        <w:t>Die allgemeine Lage in Serbien lässt nicht auf eine konkrete Gefährdung der Beschwerdeführenden im Falle einer Rückkehr schliessen. Zwar werden Angehörige der Roma - wie erwähnt - beim Zugang zu Bildung, Arbeit, Wohnen und Gesundheit diskriminiert. Diese Diskriminierun­gen erreichen indessen nicht ein Ausmass, das den Vollzug der Wegweisung allgemein als unzumutbar erscheinen liesse. Auch sprechen keine individuellen Gründe gegen die Zumutbarkeit einer Rückkehr. In Serbien leben mehrere Verwandte der Beschwerdeführenden (vgl. A2/11 S. 3), die ihnen bei der Reintegration zumindest anfänglich behilflich sein können. Die Beschwerdeführerin hat die Grundschulausbildung absolviert und kümmerte sich vor allem um Haus und Kinder, arbeitete aber gelegentlich auch als Putzfrau und in der Landwirtschaft. Es dürfte ihr somit, wenn auch in bescheidenem Ausmass, möglich sein, einen Beitrag an den Lebensunterhalt der Familie zu leisten. Der mittlerweile volljährige Sohn B._______ schloss im Jahr 2007 die Grundschule ab und absolvierte einen Kurs für Coiffeure. Er hat in der Schweiz mittlerweile eine Arbeitsstelle gefunden und eine eigene Wohnung bezogen, womit er Selbständigkeit bewiesen hat und von seinen Eltern wirtschaftlich unabhängig geworden ist. Er verfügt somit über die nötigen Voraussetzungen, sich auch in seinem Heimatland zu behaupten.</w:t>
      </w:r>
    </w:p>
    <w:p>
      <w:r>
        <w:rPr>
          <w:b/>
        </w:rPr>
        <w:t>E. 7.3.3.1</w:t>
      </w:r>
    </w:p>
    <w:p>
      <w:r>
        <w:t>Aus den angeführten und durch medizinische Unterlagen belegten gesundheitlichen Problemen der Beschwerdeführenden ergeben sich sodann keine Anhaltspunkte, die auf eine medizinischen Notlage im Heimatstaat im Sinne von Art. 83 Abs. 4 AuG schliessen liessen.</w:t>
      </w:r>
    </w:p>
    <w:p>
      <w:r>
        <w:rPr>
          <w:b/>
        </w:rPr>
        <w:t>E. 7.3.3.2</w:t>
      </w:r>
    </w:p>
    <w:p>
      <w:r>
        <w:t>Den im Rahmen des Vernehmlassungsverfahrens eingereichten ärztlichen Berichten aus Serbien ist zu entnehmen, dass B._______ unter Schwindelanfällen, Krämpfen, Unwohlsein und Sehstörungen litt. Er musste wegen epileptischen Anfällen hospitalisiert werden und wurde auch psychotherapeutisch behandelt. Einerseits scheint sich sein Gesundheitszustand stabilisiert zu haben, da die Beschwerdeführenden im Rahmen ihrer Mitwirkungspflicht keine aktuellen Arztzeugnisse eingereicht haben, anderseits kann den zahlreichen ärztlichen Berichten, die aus den Jahren 2002 bis 2007 stammen, entnommen werden, dass er in Serbien mehrmals und aufgrund verschiedener Leiden behandelt wurde. Sollte er weitere ärztliche bzw. psychotherapeutische Behandlung benötigen, kann diese in Serbien in ausreichendem Mass gewährt werden.</w:t>
      </w:r>
    </w:p>
    <w:p>
      <w:r>
        <w:rPr>
          <w:b/>
        </w:rPr>
        <w:t>E. 7.3.3.3</w:t>
      </w:r>
    </w:p>
    <w:p>
      <w:r>
        <w:t>C._______ war vom 25. bis 27. Februar 2009 im M._______ hospitalisiert (vgl. den provisorischen Austrittsbericht vom 27. Februar 2009). Er erlitt einen Unfall, bei dem er sich am Knie verletzte. Dem ärztlichen Bericht desselben Spitals vom 12. Juni 2009 ist zu entnehmen, dass aufgrund des noch nicht abgeschlossenen Wachstums von einem operativen Eingriff abgeraten wurde. C._______ wurden eine stabile Beinschiene und Physiotherapie verordnet. Weitere Kontrollen wurden nicht geplant. Aufgrund der Akten besteht somit keinerlei Veranlassung zur Annahme, C._______ sei heute noch auf eine ärztliche bzw. therapeutische Behandlung angewiesen, die ihm in Serbien nicht gewährt werden könnte.</w:t>
      </w:r>
    </w:p>
    <w:p>
      <w:r>
        <w:rPr>
          <w:b/>
        </w:rPr>
        <w:t>E. 7.3.3.4</w:t>
      </w:r>
    </w:p>
    <w:p>
      <w:r>
        <w:t>Die Beschwerdeführerin machte in ihrem Schreiben vom 1. März 2010 ferner geltend, ihr Sohn D._______ sei von der Lehrerin zum Schulpsychologen geschickt worden, weil er sich nicht konzentrieren könne und abwesend wirke. Es habe sich herausgestellt, dass er normal intelligent sei, aber eine Psychotherapie benötige. Sollte D._______ heute noch auf eine psychotherapeutische Behandlung angewiesen sein, kann er diese auch in Serbien in Anspruch nehmen.</w:t>
      </w:r>
    </w:p>
    <w:p>
      <w:r>
        <w:rPr>
          <w:b/>
        </w:rPr>
        <w:t>E. 7.3.3.5</w:t>
      </w:r>
    </w:p>
    <w:p>
      <w:r>
        <w:t>Die Beschwerdeführerin selbst litt gemäss einem ärztlichen Zeugnis von Dr. med. K._______ vom 2. Juli 2009 an einer depressiven Episode, Psoriasis und Anpassungsstörungen. Es besteht kein Grund zur Annahme, dass der Beschwerdeführerin, die gemäss ihren Angaben und denjenigen ihres Ehemannes in Serbien mehrfach medizinisch behandelt wurde, die notwendige ärztliche Betreuung in der Heimat nicht erhalten könnte.</w:t>
      </w:r>
    </w:p>
    <w:p>
      <w:r>
        <w:rPr>
          <w:b/>
        </w:rPr>
        <w:t>E. 7.3.3.6</w:t>
      </w:r>
    </w:p>
    <w:p>
      <w:r>
        <w:t>Ergänzend festzuhalten bleibt, dass serbische Staatsangehörige - falls sie nicht in einem Arbeitsverhältnis stehen - grundsätzlich kostenlosen Zugang zu medizinischer Versorgung erhalten, wenngleich gewisse Leistungen selbst beglichen werden müssen. Schliesslich besteht, wenn auch zeitlich begrenzt, die Möglichkeit, medizinische Rückkehrhilfe (Art. 93 Abs. 1 Bst. d AsylG, Art. 75 der Asylverordnung 2 vom 11. August 1999 über Finanzierungsfragen [AsylV 2, SR 142.312]) in Anspruch zu nehmen. Es ist demnach nicht davon auszugehen, der Vollzug der Wegweisung nach Serbien würde mangels ausreichender medizinischer Behandlungsmöglichkeiten eine drastische und lebensbedrohende Verschlechterung des Gesundheitszustandes eines der Beschwerdeführenden nach sich ziehen.</w:t>
      </w:r>
    </w:p>
    <w:p>
      <w:r>
        <w:rPr>
          <w:b/>
        </w:rPr>
        <w:t>E. 7.3.4</w:t>
      </w:r>
    </w:p>
    <w:p>
      <w:r>
        <w:t>Sind von einem allfälligen Wegweisungsvollzug Kinder betroffen, so bildet bei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In diesem Zusammenhang ist festzuhalten, dass unter dem Aspekt des Kindeswohls sämtliche Umstände einzubeziehen und zu würdigen sind, die im Hinblick auf einen Wegweisungsvollzug wesentlich erscheinen. Der Persönlichkeit des Kindes und seinen Lebensumständen ist umfassend Rechnung zu tragen. Dabei können bei dieser gesamtheitlichen Beurteilung namentlich folgende Kriterien von Bedeutung sein: Alter, Reife, Abhängigkeiten, Art (Nähe, Intensität, Tragfähigkeit) seiner Beziehungen, Eigenschaften seiner Bezugspersonen (insbesondere Unterstützungsbereitschaft und -fähigkeit), Stand und Prognose bezüglich Entwicklung und Ausbildung, sowie der Grad der erfolgten Integration bei einem längeren Aufenthalt in der Schweiz (vgl. BVGE 2009/51 E. 5.6 S. 749, BVGE 2009/28 E. 9.3.2 S. 267 f.). Die minderjährigen Kinder der Beschwerdeführerin sind 7, 13 und 17 Jahre alt. Sie wurden in Serbien geboren und wuchsen in der Vojvodina auf. Die beiden jüngeren Kinder sind in einem noch stark von der Familie geprägten Alter; sie dürften sich nach ihrem vierjährigen Aufenthalt zwar in die schweizerischen Gegebenheiten eingelebt haben (was einem der Stellungnahme vom 21. September 2009 beigelegten Referenzschreiben von N._______ und 20 Unterschriftenbögen zu entnehmen ist), es ist aber nicht von einer derartigen Verwurzelung auszugehen, die eine Rückkehr ins europäische Heimatland als unzumutbar erscheinen liesse, zumal davon auszugehen ist, sie könnten sich wieder ins serbische Schulsystem einfügen. Auch beim ältesten noch minderjährigen Sohn, der seine Kindheit in Serbien und einen Teil der Jugend in der Schweiz lebte, ist nicht von einer derartigen Prägung durch die Schweiz und einer Verwurzelung auszugehen, die ihm eine Rückkehr nach Serbien objektiv verunmöglichen würde.</w:t>
      </w:r>
    </w:p>
    <w:p>
      <w:r>
        <w:rPr>
          <w:b/>
        </w:rPr>
        <w:t>E. 7.3.5</w:t>
      </w:r>
    </w:p>
    <w:p>
      <w:r>
        <w:t>Nach dem Gesagten ist - trotz der wirtschaftlich schwierigen Lage in Serbien, insbesondere für Angehörige der Ethnie der Roma, der geltend gemachten gesundheitlichen Beschwerden und der mittlerweile über vierjährigen Aufenthaltsdauer der Familie in der Schweiz - nicht davon auszugehen, dass die Beschwerdeführenden in eine existenzgefährdende Lage geraten werden. Der Vollzug der Wegweisung erweist sich somit nicht als unzumutbar.</w:t>
      </w:r>
    </w:p>
    <w:p>
      <w:r>
        <w:rPr>
          <w:b/>
        </w:rPr>
        <w:t>E. 7.4</w:t>
      </w:r>
    </w:p>
    <w:p>
      <w:r>
        <w:t>Ergänzend festzuhalten bleibt, dass auch die nunmehr über vierjährige Anwesenheit der Beschwerdeführenden in der Schweiz keine andere Beurteilung der Zumutbarkeit des Wegweisungsvollzugs zulässt. Hingegen kann der Kanton mit Zustimmung des Bundesamtes einer ihm nach Gesetz zugewiesenen Person eine Aufenthaltsbewilligung erteilen, wenn wegen der fortgeschrittenen Integration ein schwerwiegender persönlicher Härtefall vorliegt (Art. 14 Abs. 2 Bst. c AsylG). Es bleibt mithin dem Kanton O._______ überlassen, ob er im Rahmen von Art. 14 Abs. 2 Bst. c AsylG dem Umstand Rechnung tragen will, dass die auf den eingereichten 20 Unterschriftenbögen unterzeichnenden Personen bzw. N._______ der Familie des Beschwerdeführers bescheinigen, sich im Dorfleben sehr gut integriert zu haben.</w:t>
      </w:r>
    </w:p>
    <w:p>
      <w:r>
        <w:rPr>
          <w:b/>
        </w:rPr>
        <w:t>E. 7.5</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folgt, dass die Vorinstanz den Wegweisungsvollzug zu Recht als zulässig, zumutbar und möglich erachtet hat. Die Anordnung der vorläufigen Aufnahme fällt daher nicht in Betracht (Art. 83 Abs. 1 - 4 AuG).</w:t>
      </w:r>
    </w:p>
    <w:p>
      <w:r>
        <w:rPr>
          <w:b/>
        </w:rPr>
        <w:t>E. 8</w:t>
      </w:r>
    </w:p>
    <w:p>
      <w:r>
        <w:t>Aus diesen Erwägungen ergibt sich, dass die angefochtene Verfügung Bundesrecht nicht verletzt, den rechtserheblichen Sachverhalt richtig und vollständig feststellt und angemessen ist (Art. 106 Abs. 1 AsylG). Ergänzend zu präzisieren bleibt, dass mangels einer diesbezüglichen Begründung in der Beschwerde auch nicht ersichtlich ist, inwiefern vorliegend Anlass bestehen soll, die Sache - entsprechend dem dahingehenden Eventualantrag - zur Neubeurteilung an die Vorinstanz zurückzuweisen. Die Beschwerde ist demnach abzuweisen.</w:t>
      </w:r>
    </w:p>
    <w:p>
      <w:r>
        <w:rPr>
          <w:b/>
        </w:rPr>
        <w:t>E. 9</w:t>
      </w:r>
    </w:p>
    <w:p>
      <w:r>
        <w:t>Bei diesem Ausgang des Verfahrens wären die Kosten den Beschwerdeführenden aufzuerlegen (Art. 63 Abs. 1 VwVG). Da ihnen mit Zwischenverfügung vom 29. Juli 2009 unter der Voraussetzung des Nachreichens einer Bestätigung ihrer Fürsorgeabhängigkeit die unentgeltliche Rechtspflege gemäss Art. 65 Abs. 1 VwVG gewährt wurde und sie am 31. Juli 2009 eine solche nachreichten, sind ihnen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