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D-5764/2024 vom 27. Januar 2025</w:t>
      </w:r>
    </w:p>
    <w:p>
      <w:r>
        <w:t>Bundesverwaltungsgericht, 2025-01-27, DE</w:t>
      </w:r>
    </w:p>
    <w:p>
      <w:r>
        <w:rPr>
          <w:b/>
        </w:rPr>
        <w:t xml:space="preserve">Quelle: </w:t>
      </w:r>
      <w:r>
        <w:t>https://mcp.opencaselaw.ch/entscheid/bvger_D-5764_2024</w:t>
      </w:r>
    </w:p>
    <w:p>
      <w:r>
        <w:t>FR: TAF D-5764/2024 du 27 janvier 2025</w:t>
      </w:r>
    </w:p>
    <w:p>
      <w:r>
        <w:t>IT: TAF D-5764/2024 del 27 gennaio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D-5764/2024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Nachdem der ver- langte Kostenvorschuss am 14. Oktober 2024 fristgerecht bei der Gerichts- kasse einging,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Nachdem die Vorinstanz das Verfahren des Beschwerdeführers – auf An- trag der Ehefrau – separat von dem ihrigen geführt und auch separat eröff- net hat, wird das vorliegende Verfahren ebenfalls getrennt geführt. Auf- grund des engen sachlichen und persönlichen Zusammenhangs der Asyl- verfahren in sachverhaltlicher und prozessualer Hinsicht sowie aufgrund des einheitlichen Ausgangs werden die Verfahren koordiniert behandelt und ergehen im selben Spruchgremium sowie zum selben Zeitpunkt.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D-5764/2024 Seite 6 begründete Furcht haben, solchen Nachteilen ausgesetzt zu werden (Art. 3 Abs. 1 AsylG). Als ernsthafte Nachteile gelten namentlich die Gefährdung des Leibes, des Lebens oder der Freiheit sowie Massnahmen, die einen unerträglichen psychischen Druck bewirken (Art. 3 Abs. 2 AsylG). Asylbe- achtlich ist eine objektiv begründete subjektive Furcht vor Verfolgung. Be- gründete Furcht vor Verfolgung liegt vor, wenn ein konkreter Anlass zur Annahme besteht, eine Verfolgung hätte sich – aus der Sicht im Zeitpunkt der Ausreise – mit beachtlicher Wahrscheinlichkeit und in absehbarer Zeit im Heimatland der betroffenen Person verwirklicht beziehungsweise werde sich – aus heutiger Sicht – mit ebensolcher Wahrscheinlichkeit in abseh- barer Zukunft verwirklichen.</w:t>
      </w:r>
    </w:p>
    <w:p>
      <w:r>
        <w:rPr>
          <w:b/>
        </w:rPr>
        <w:t>E. 5.2</w:t>
      </w:r>
    </w:p>
    <w:p>
      <w:r>
        <w:t>Eine Verfolgung durch nicht-staatliche Akteure kann flüchtlingsrechtlich relevant sein, wenn es der betroffenen Person nicht möglich ist, im Heimat- staat adäquaten Schutz zu finden. Die Flüchtlingseigenschaft setzt jedoch auch dann voraus, dass der geltend gemachten Verfolgung oder der staat- lichen Schutzverweigerung ein flüchtlingsrechtlich relevantes Motiv ge- mäss Art. 3 Abs. 1 AsylG (Rasse, Religion, Nationalität, Zugehörigkeit zu einer bestimmten sozialen Gruppe, politische Anschauungen) zugrunde liegt. Eine nicht-staatliche Verfolgung ist flüchtlingsrechtlich nur dann rele- vant, wenn der Staat unfähig oder nicht willens ist, Schutz vor einer solchen Verfolgung zu bieten (vgl. zur sogenannten Schutztheorie BVGE 2011/51 E. 7.1-7.4 m.w.H.). Eine Garantie für langfristigen individuellen Schutz der von nicht-staatlicher Verfolgung bedrohten Person kann dabei nicht ver- langt werden. So kann es keinem Staat gelingen, jederzeit und überall die absolute Sicherheit seiner Bürgerinnen und Bürger zu gewährleisten (vgl. BVGE 2008/4 E. 5.2). Hingegen muss der Staat eine funktionierende und effiziente Schutzinfrastruktur zur Verfügung stellen wie etwa funktionie- rende polizeiliche Einrichtungen und ein verlässliches Rechts- und Jus- tizsystem. Zudem muss der Zugang zum Schutzsystem der betroffenen Person objektiv zugänglich und individuell zumutbar sein, was jeweils im Rahmen einer Einzelfallprüfung unter Berücksichtigung des länderspezifi- schen Kontextes zu beurteilen ist (vgl. BVGE 2011/51 E. 7.3f. m.w.H. sowie statt vieler Urteil des BVGer D-4148/2024 vom 13. Dezember 2024 E. 5.2).</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D-5764/2024 Seite 7 Tatsachen nicht entsprechen oder massgeblich auf gefälschte oder ver- fälschte Beweismittel abgestützt werden (Art. 7 AsylG).</w:t>
      </w:r>
    </w:p>
    <w:p>
      <w:r>
        <w:rPr>
          <w:b/>
        </w:rPr>
        <w:t>E. 6.1</w:t>
      </w:r>
    </w:p>
    <w:p>
      <w:r>
        <w:t>Die Vorinstanz begründete ihren ablehnenden Entscheid zusammen- fassend damit, dass die Fluchtmotive des Beschwerdeführers (der Wunsch, in einem sicheren Land ohne Diskriminierung als Familie zusam- menleben und seinem Kind eine gute Zukunft zu bieten, wegen der schwie- rigen finanziellen Situation und dem Fehlen einer Zukunftsperspektive auf- grund der Lebensumstände in Nepal) insgesamt asylrechtlich nicht rele- vant seien und den Anforderungen an Art. 3 AsylG nicht genügen würden. Seine Fluchtgründe seien vielmehr der allgemeinen wirtschaftlichen und sozialen Situation in Nepal geschuldet, von welchen die gesamte lokale Bevölkerung betroffen sein könne. Die geltend gemachte fehlende Unter- stützung durch seine Familie sei asylrechtlich ebenfalls nicht massgebend, es handle sich dabei um persönliche Probleme. Die erwähnten Diskrimi- nierungen hätten sich in Dubai und somit in einem Drittstaat ereignet, wes- halb diese für ihn als nepalesischen Staatsangehörigen ebenfalls flücht- lingsrechtlich nicht relevant seien. Allfällige, in einem Drittstaat erlittene Asylgründe, seien nur dann geeignet, die Flüchtlingseigenschaft zu be- gründen, wenn diese auch im Heimatstaat zu einer Verfolgungssituation führten. Seinen Aussagen zufolge sei jedoch nicht zu erwarten, dass er in Nepal aufgrund der erlebten Probleme in den Arabischen Emiraten in Schwierigkeiten geraten würde.</w:t>
      </w:r>
    </w:p>
    <w:p>
      <w:r>
        <w:rPr>
          <w:b/>
        </w:rPr>
        <w:t>E. 6.2</w:t>
      </w:r>
    </w:p>
    <w:p>
      <w:r>
        <w:t>Der Beschwerdeführer hielt in seiner Beschwerde einleitend fest, dass die Vorinstanz die Glaubhaftigkeit seiner Probleme nicht bezweifelt habe. Dem Argument der Vorinstanz, dass gegen ihn und seine Ehefrau keine asylrechtlich relevante Verfolgung vorliege, sei zu widersprechen. Die ne- palesische Kultur und Religion basiere auf einem strengen Kastensystem, es könne nur innerhalb derselben Kaste geheiratet werden. Da er der Kaste der Newari – einer in Nepal angesehenen Kaste – angehöre, habe ihn seine Familie nach der Eheschliessung mit einer Ausländerin verstos- sen und er werde von der gesamten Dorfgemeinschaft geächtet. Bei einer Rückkehr nach Nepal befürchte er, dass seine Familienangehörigen ihm etwas antun würden, zumal er Schande über seine Familie gebracht habe und auch für den Tod seines Vaters verantwortlich gemacht werde. Die ne- palesischen Behörden seien in dieser Beziehung nicht schutzwillig sondern würden das strenge Kastensystem ebenfalls befolgen und bei Vergeltungs- handlungen gegen ihn nicht einschreiten. Aufgrund dessen habe er im Falle einer Rückkehr begründete Furcht vor ernsthaften Nachteilen.</w:t>
      </w:r>
    </w:p>
    <w:p>
      <w:r>
        <w:t>D-5764/2024 Seite 8</w:t>
      </w:r>
    </w:p>
    <w:p>
      <w:r>
        <w:rPr>
          <w:b/>
        </w:rPr>
        <w:t>E. 7.1</w:t>
      </w:r>
    </w:p>
    <w:p>
      <w:r>
        <w:t>Das Gericht kommt in Übereinstimmung mit der Vorinstanz zum Schluss, dass die geltend gemachten Fluchtgründe des Beschwerdefüh- rers den Anforderungen an Art. 3 AsylG nicht genügen. Seine vorgebrach- ten Motive sind massgeblich persönlicher sowie wirtschaftlicher Natur ge- schuldet (vgl. SEM-Akte A28/12, F64-65). Hierzu kann vollumfänglich auf die überzeugenden Argumente der vorinstanzlichen Verfügung verwiesen werden (vgl. SEM-Akte A42/8). Ergänzend ist hinzuzufügen, dass seine Befürchtungen, aufgrund der Eheschliessung mit seiner Ehefrau – einer Ausländerin und einer Andersgläubigen – von seiner Familie und dem Hei- matdorf verstossen sowie individuell und in flüchtlingsrelevanter Weise ver- folgt zu werden, rein hypothetischer Natur sind, die sich früher oder später möglicherweise ereignen könnten, jedoch keine substanziierten Hinweise für eine konkrete Bedrohung darstellen. Ausserdem handelt es sich bei den potentiellen Schwierigkeiten um familiäre Probleme, die flüchtlingsrechtlich nicht geschützt sind. Das Gericht geht davon aus, dass im Fall von Über- griffen seitens Dritt- respektive Privatpersonen die nepalesischen Behör- den schutzwillig sind und es dem Beschwerdeführer zuzumuten ist, sich bei Bedarf an die entsprechenden heimatlichen Behörden zu wenden (vgl. Urteil des BVGer D-8064/2016 vom 3. Februar 2017 S. 5). Sodann erwei- sen sich die vorgebrachten Probleme und Diskriminierungen in den Arabi- schen Emiraten – dem Arbeitsort des nepalesischen Beschwerdeführers – ebenfalls als ungeeignet, die Flüchtlingseigenschaft zu begründen, zumal eine Person, die über eine Staatsangehörigkeit verfügt, nur dann als Flüchtling anerkannt werden kann, wenn sie in ihrem Heimatstaat verfolgt ist. Verfolgung in einem Drittstaat, in dem die betroffene Person gelebt hat, kann nicht zur Anerkennung als Flüchtling führen, wenn sie den Schutz des Landes in Anspruch nehmen kann, dessen Staatsangehörigkeit sie besitzt, sofern sie auch in dieses Land zurückkehren kann und in diesem Fall kei- nes internationalen Schutzes bedarf (vgl. Urteil des BVGer D-2205/2022 vom 13. Mai 2024 E. 6.1 m.w.H.).</w:t>
      </w:r>
    </w:p>
    <w:p>
      <w:r>
        <w:rPr>
          <w:b/>
        </w:rPr>
        <w:t>E. 7.2</w:t>
      </w:r>
    </w:p>
    <w:p>
      <w:r>
        <w:t>Dem Beschwerdeführer ist es nicht gelungen darzulegen, aufgrund ei- nes der in Art. 3 Abs. 1 AsylG genannten Motive verfolgt worden zu sein oder zukünftig eine solche Verfolgung zu befürchten. Wenn überhaupt, ist von Problemen mit Dritten auszugehen. Diese weisen keine flüchtlings- rechtliche Relevanz auf, zumal vom Schutzwillen des nepalesischen Staa- tes ausgegangen werden kann.</w:t>
      </w:r>
    </w:p>
    <w:p>
      <w:r>
        <w:rPr>
          <w:b/>
        </w:rPr>
        <w:t>E. 7.3</w:t>
      </w:r>
    </w:p>
    <w:p>
      <w:r>
        <w:t>Das Bundesverwaltungsgericht kommt nach dem Gesagten zusam- menfassend zum Schluss, dass der Beschwerdeführer die Flüchtlings-</w:t>
      </w:r>
    </w:p>
    <w:p>
      <w:r>
        <w:t>D-5764/2024 Seite 9 eigenschaft nicht erfüllt. Die Vorinstanz hat sein Asylgesuch zu Recht ab- 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9.3.3</w:t>
      </w:r>
    </w:p>
    <w:p>
      <w:r>
        <w:t>Gemäss Art. 25 Abs. 3 BV, Art. 3 des Übereinkommens vom 10. De- zember 1984 gegen Folter und andere grausame, unmenschliche oder</w:t>
      </w:r>
    </w:p>
    <w:p>
      <w:r>
        <w:t>D-5764/2024 Seite 10 erniedrigende Behandlung oder Strafe (FoK, SR 0.105) und der Praxis zu Art. 3 EMRK (SR 0.101) darf niemand der Folter oder unmenschlicher oder erniedrigender Strafe oder Behandlung unterworfen werden.</w:t>
      </w:r>
    </w:p>
    <w:p>
      <w:r>
        <w:rPr>
          <w:b/>
        </w:rPr>
        <w:t>E. 9.3.4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Ne- pal ist demnach unter dem Aspekt von Art. 5 AsylG rechtmässig.</w:t>
      </w:r>
    </w:p>
    <w:p>
      <w:r>
        <w:rPr>
          <w:b/>
        </w:rPr>
        <w:t>E. 9.3.5</w:t>
      </w:r>
    </w:p>
    <w:p>
      <w:r>
        <w:t>Sodann ergeben sich weder aus den Aussagen des Beschwerdefüh- rers noch aus den Akten Anhaltspunkte dafür, dass er für den Fall einer Ausschaffung nach Nepal dort mit beachtlicher Wahrscheinlichkeit einer nach Art. 3 EMRK oder Art. 1 FoK verbotenen Strafe oder Behandlung aus- gesetzt wäre. Gemäss Praxis des Europäischen Gerichtshofes für Men- schenrechte sowie jener des UN-Anti-Folterausschusses müsste der Be- schwerdeführer eine konkrete Gefahr im Sinne eines «real risk» nachwei- sen oder glaubhaft machen, dass ihm im Fall einer Rückschiebung Folter oder unmenschliche Behandlung drohen würde (vgl. Urteil des EGMR Saadi gegen Italien 28. Februar 2008, Grosse Kammer, 37201/06, §§ 124– 127 m.w.H.). Dies ist ihm nicht gelungen. Auch die allgemeine Menschen- rechtssituation in Nepal lässt den Wegweisungsvollzug zum heutigen Zeit- punkt nicht als unzulässig erscheinen.</w:t>
      </w:r>
    </w:p>
    <w:p>
      <w:r>
        <w:rPr>
          <w:b/>
        </w:rPr>
        <w:t>E. 9.3.6</w:t>
      </w:r>
    </w:p>
    <w:p>
      <w:r>
        <w:t>Schliesslich ist auch der Grundsatz von Art. 8 EMRK nicht verletzt, zumal es dem Beschwerdeführer möglich sein wird, zusammen mit seiner äthiopischen Ehefrau sowie dem gemeinsamen Kind in Nepal zu leben. Ausländische Staatsangehörige, welche mit einem oder einer nepalesi- schen Staatsangehörigen verheiratet sind, sind befugt, nach Vorlegen ver- schiedener Unterlagen ein sogenanntes «Marriage Visum» zu erhalten um sich in Nepal aufhalten zu können, wobei das Visum erstmalig für sechs Monate und danach für maximal jeweils ein Jahr verlängert wird (vgl. Web- seite des Ministery of Home Affairs Departement of Immigration &lt;https://www.immigration.gov.np/en/page/marriage-visa&gt;, zuletzt abgeru- fen am 27. November 2024). Ebenso sprechen keine Gründe gegen einen Aufenthalt in Äthiopien, dem Heimatland seiner Ehefrau (vgl. hierzu das Urteil des BVGer D-5766/2024 vom selbigen Tag E. 10.3 m.w.H.).</w:t>
      </w:r>
    </w:p>
    <w:p>
      <w:r>
        <w:t>D-5764/2024 Seite 11</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Nepal herrscht keine durch Krieg, Bürgerkrieg oder durch eine Si- tuation allgemeiner Gewalt gekennzeichnete allgemeine Lage (vgl. etwa Urteil des BVGer D-5374/2019 vom 19. April 2021 E. 8.4.1).</w:t>
      </w:r>
    </w:p>
    <w:p>
      <w:r>
        <w:rPr>
          <w:b/>
        </w:rPr>
        <w:t>E. 9.4.3</w:t>
      </w:r>
    </w:p>
    <w:p>
      <w:r>
        <w:t>Das Profil des Beschwerdeführers weist sodann keine individuellen Gründe auf, die gegen einen Vollzug der Wegweisung sprechen würden. Angesichts seiner rund zwölfjährigen Arbeitserfahrung in den Arabischen Emiraten in den Bereichen (…), (…) und (…) sowie seiner verschiedenen Sprachkenntnisse, wird es ihm als gesunden Mann trotz mehrjähriger Lan- desabwesenheit in Nepal möglich sein, eine geeignete Anstellung zu fin- den, sich zu integrieren sowie eine wirtschaftliche Zukunft für sich und seine Familie aufzubauen (vgl. SEM-Akte A28/12 F46-47). Schliesslich spricht auch aus medizinischer Sicht nichts gegen einen Vollzug der Weg- weisung. Es ist davon auszugehen, dass sich seine (…), welche er in der Schweiz medikamentös hat behandeln lassen, bei Bedarf ebenfalls in Ne- pal wird behandeln lassen können (vgl. SEM-Akte A28/12, F9-10). Auch wenn sich die Situation der Reintegration anfänglich als nicht gänzlich ein- fach erweisen dürfte, ist nicht davon auszugehen, dass er in eine existen- tielle Notlage geraten wird. Schliesslich ist darauf hinzuweisen, dass es ihm bei Bedarf möglich sein wird, mit seiner Familie in einer anderen Ort- schaft als in seinem Heimatdorf zu leben, zumal in Nepal Niederlassungs- freiheit herrscht (vgl. etwa 2023 Country Reports on Human Rights; Prac- tices: Nepal, Kap. D. &lt;https://www.state.gov/reports/2023-country-reports- on-human-rights-practices/nepal&gt;, zuletzt abgerufen am 18. Oktober 2024). Im Übrigen erweist sich auch ein Vollzug der Wegweisung in den Heimatstaat der Ehefrau – Äthiopien – als zumutbar (vgl. hierzu Urteil des BVGer D-5766/2024 vom selbigen Tag E. 10.4 m.w.H. zur Lage in Äthio- pien).</w:t>
      </w:r>
    </w:p>
    <w:p>
      <w:r>
        <w:rPr>
          <w:b/>
        </w:rPr>
        <w:t>E. 9.4.4</w:t>
      </w:r>
    </w:p>
    <w:p>
      <w:r>
        <w:t>Nach dem Gesagten ist der Vollzug der Wegweisung auch zumutbar.</w:t>
      </w:r>
    </w:p>
    <w:p>
      <w:r>
        <w:rPr>
          <w:b/>
        </w:rPr>
        <w:t>E. 9.5</w:t>
      </w:r>
    </w:p>
    <w:p>
      <w:r>
        <w:t>Schliesslich obliegt es dem Beschwerdeführer, sich bei der zuständi- gen Vertretung des Heimatstaates die für eine Rückkehr notwendigen</w:t>
      </w:r>
    </w:p>
    <w:p>
      <w:r>
        <w:t>D-5764/2024 Seite 12 Reisedokumente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und insgesamt auf Fr. 475.– festzusetzen (Art. 1–3 des Reglements vom 21. Februar 2008 über die Kosten und Ent- schädigungen vor dem Bundesverwaltungsgericht [VGKE; SR 173.320.2]; Art. 63 Abs. 1 VwVG). Der am 14. Oktober 2024 in gleicher Höhe geleistete Kostenvorschuss wird zur Bezahlung der Verfahrenskosten verwendet.</w:t>
      </w:r>
    </w:p>
    <w:p>
      <w:r>
        <w:t>(Dispositiv nächste Seite)</w:t>
      </w:r>
    </w:p>
    <w:p>
      <w:r>
        <w:t>D-5764/2024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