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D-5757/2022 vom 20. Dezember 2022</w:t>
      </w:r>
    </w:p>
    <w:p>
      <w:r>
        <w:t>Bundesverwaltungsgericht, 2022-12-20, DE</w:t>
      </w:r>
    </w:p>
    <w:p>
      <w:r>
        <w:rPr>
          <w:b/>
        </w:rPr>
        <w:t xml:space="preserve">Quelle: </w:t>
      </w:r>
      <w:r>
        <w:t>https://mcp.opencaselaw.ch/entscheid/bvger_D-5757_2022</w:t>
      </w:r>
    </w:p>
    <w:p>
      <w:r>
        <w:t>FR: TAF D-5757/2022 du 20 décembre 2022</w:t>
      </w:r>
    </w:p>
    <w:p>
      <w:r>
        <w:t>IT: TAF D-5757/2022 del 20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Die in der Formularbeschwerde enthaltene Begründung ist zwar handschriftlich in Englisch und damit nicht in einer in Verfahren vor den Behörden des Bundes zu verwendenden Amtssprache – in der Regel Deutsch, Französisch oder Italienisch – verfasst (Art. 70 Abs. 1 BV und Art. 33a Abs. 1 VwVG). Aus prozessökonomischen Gründen kann jedoch auf eine Übersetzung derselben verzichtet werden, da die Begründung ohne weiteres verständlich ist. Auf die frist- und – abgesehen vom sprach- lichen Mangel – formgerecht eingereichte Beschwerde ist daher einzutre- ten (Art. 108 Abs. 3 AsylG; Art. 105 AsylG i.V.m. Art. 37 VGG und Art. 52 Abs. 1 VwVG).</w:t>
      </w:r>
    </w:p>
    <w:p>
      <w:r>
        <w:rPr>
          <w:b/>
        </w:rPr>
        <w:t>E. 2</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D-5757/2022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als zuständiger Staat bestimmt wird. Im Rahmen eines Wiederaufnahmever- fahrens (engl.: take back) wie im vorliegenden Fall findet grundsätzlich keine (erneute) Zuständigkeitsprüfung nach Kapitel III statt (vgl. zum Gan- 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4.4</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 gilt auch im Rahmen des take-back Verfahrens. Liegen indivi- duelle völkerrechtliche Überstellungshindernisse vor, ist der Selbsteintritt zwingend (vgl. BVGE 2015/9 E. 8.2.1).</w:t>
      </w:r>
    </w:p>
    <w:p>
      <w:r>
        <w:t>D-5757/2022 Seite 6</w:t>
      </w:r>
    </w:p>
    <w:p>
      <w:r>
        <w:rPr>
          <w:b/>
        </w:rPr>
        <w:t>E. 5</w:t>
      </w:r>
    </w:p>
    <w:p>
      <w:r>
        <w:t>Vorliegend ergab ein Abgleich der Fingerabdrücke des Beschwerdeführers mit der Eurodac-Datenbank, dass dieser am 3. Dezember 2022 in Öster- reich um Asyl ersucht hatte. Das SEM ersuchte deshalb die österreichi- schen Behörden am 23. November 2022 um Wiederaufnahme des Be- schwerdeführers gestützt auf Art. 18 Abs. 1 Bst. b Dublin-III-VO. Diese lies- sen das Rückübernahmeersuchen innert der in Art. 25 Abs. 1 Dublin-III-VO vorgesehenen Frist unbeantwortet, womit sie die Zuständigkeit implizit an- erkannten (Art. 25 Abs. 2 Dublin-III-VO). Die grundsätzliche Zuständigkeit Österreichs ist somit gegeben.</w:t>
      </w:r>
    </w:p>
    <w:p>
      <w:r>
        <w:rPr>
          <w:b/>
        </w:rPr>
        <w:t>E. 6</w:t>
      </w:r>
    </w:p>
    <w:p>
      <w:r>
        <w:t>Der Beschwerdeführer bringt in seiner Beschwerde (teilweise sinngemäss) vor, er sei vor der Machtübernahme durch die Taliban Angestellter einer ausländischen Firma in Afghanistan gewesen und habe deswegen viele Probleme in seiner Heimat gehabt. Er erhebe Beschwerde gegen den Nichteintretensentscheid des SEM, um seiner Rechte nicht verlustig zu ge- hen.</w:t>
      </w:r>
    </w:p>
    <w:p>
      <w:r>
        <w:rPr>
          <w:b/>
        </w:rPr>
        <w:t>E. 7.1</w:t>
      </w:r>
    </w:p>
    <w:p>
      <w:r>
        <w:t>Wie die Vorinstanz zutreffend festgehalten hat, gibt es keine Gründe für die Annahme,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Urteile des BVGer D-5329/2022 vom 25. November 2022 S. 8 und F-5074/2022 vom 11. November 2022 S. 5).</w:t>
      </w:r>
    </w:p>
    <w:p>
      <w:r>
        <w:rPr>
          <w:b/>
        </w:rPr>
        <w:t>E. 7.2</w:t>
      </w:r>
    </w:p>
    <w:p>
      <w:r>
        <w:t>Österreich ist Signatarstaat der EMRK, des Übereinkommens vom</w:t>
      </w:r>
    </w:p>
    <w:p>
      <w:r>
        <w:rPr>
          <w:b/>
        </w:rPr>
        <w:t>E. 7.3</w:t>
      </w:r>
    </w:p>
    <w:p>
      <w:r>
        <w:t>Unter diesen Umständen ist die Anwendbarkeit von Art. 3 Abs. 2 Dub- lin-III-VO nicht gerechtfertigt. 8. 8.1 Im Weiteren hat der Beschwerdeführer kein konkretes und ernsthaftes Risiko dargetan, dass die österreichischen Behörden in seinem Fall den erwähnten völkerrechtlichen Verpflichtungen nicht nachkommen würden. Sodann liegen keine Hinweise dafür vor, dass die Behandlung seines Asyl- 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 ten Hinweise für die Annahme dargelegt, Österreich würde ihm dauerhaft die ihm gemäss Aufnahmerichtlinie zustehenden minimalen Lebensbedin- gungen vorenthalten. Bei einer allfälligen vorübergehenden Einschränkung könnte er sich im Übrigen nötigenfalls an die österreichischen Behörden wenden und die ihm zustehenden Aufnahmebedingungen auf dem Rechts- weg einfordern (vgl. Art. 26 Aufnahmerichtlinie). 8.2 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 9. Die Vorinstanz ist demnach zu Recht in Anwendung von Art. 31a Abs. 1 Bst. b AsylG auf das Asylgesuch des Beschwerdeführers nicht eingetreten und hat – weil er nicht im Besitz einer gültigen Aufenthalts- oder Niederlas- sungsbewilligung ist – in Anwendung von Art. 44 AsylG die Überstellung nach Österreich angeordnet (Art. 32 Bst. a AsylV 1).</w:t>
      </w:r>
    </w:p>
    <w:p>
      <w:r>
        <w:t>D-5757/2022 Seite 8</w:t>
      </w:r>
    </w:p>
    <w:p>
      <w:r>
        <w:rPr>
          <w:b/>
        </w:rPr>
        <w:t>E. 8.1</w:t>
      </w:r>
    </w:p>
    <w:p>
      <w:r>
        <w:t>Im Weiteren hat der Beschwerdeführer kein konkretes und ernsthaftes Risiko dargetan, dass die österreichischen Behörden in seinem Fall den erwähnten völkerrechtlichen Verpflichtungen nicht nachkommen würden. Sodann liegen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Annahme dargelegt,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8.2</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9</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die Überstellung nach Österreich angeordnet (Art. 32 Bst. a AsylV 1).</w:t>
      </w:r>
    </w:p>
    <w:p>
      <w:r>
        <w:rPr>
          <w:b/>
        </w:rPr>
        <w:t>E. 10</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11</w:t>
      </w:r>
    </w:p>
    <w:p>
      <w:r>
        <w:t>Die Gesuche um Gewährung der aufschiebenden Wirkung und um Verzicht auf die Erhebung eines Kostenvorschusses werden mit dem vorliegenden Entscheid gegenstandslos.</w:t>
      </w:r>
    </w:p>
    <w:p>
      <w:r>
        <w:rPr>
          <w:b/>
        </w:rPr>
        <w:t>E. 12</w:t>
      </w:r>
    </w:p>
    <w:p>
      <w:r>
        <w:t>Das Gesuch um Gewährung der unentgeltlichen Prozessführung ist abzu- weisen, da die Begehren – wie sich aus den vorstehenden Erwägungen ergibt – als aussichtslos zu bezeichnen sind (Art. 65 Abs. 1 VwVG).</w:t>
      </w:r>
    </w:p>
    <w:p>
      <w:r>
        <w:rPr>
          <w:b/>
        </w:rPr>
        <w:t>E. 13</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D-5757/2022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