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D-5756/2024 vom 30. September 2024</w:t>
      </w:r>
    </w:p>
    <w:p>
      <w:r>
        <w:t>Bundesverwaltungsgericht, 2024-09-30, DE</w:t>
      </w:r>
    </w:p>
    <w:p>
      <w:r>
        <w:rPr>
          <w:b/>
        </w:rPr>
        <w:t xml:space="preserve">Quelle: </w:t>
      </w:r>
      <w:r>
        <w:t>https://mcp.opencaselaw.ch/entscheid/bvger_D-5756_2024</w:t>
      </w:r>
    </w:p>
    <w:p>
      <w:r>
        <w:t>FR: TAF D-5756/2024 du 30 septembre 2024</w:t>
      </w:r>
    </w:p>
    <w:p>
      <w:r>
        <w:t>IT: TAF D-5756/2024 del 30 settembre 2024</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(Art. 83 Bst. d Ziff. 1 BGG; Art. 105 AsylG). Das Verfahren richtet sich nach dem VwVG, dem VGG und dem BGG, soweit das AsylG nichts ande- res bestimmt (Art. 37 VGG und Art. 6 AsylG). Die Beschwerdeführenden sind als Verfügungsadressaten zur Beschwerde legitimiert (Art. 48 Abs. 1 VwVG). Auf die frist- und formgerecht eingereichte Beschwerde (Art. 108 Abs. 3 AsylG und Art. 52 Abs. 1 VwVG) ist – unter nachstehenden Vorbe- halten – einzutreten.</w:t>
      </w:r>
    </w:p>
    <w:p>
      <w:r>
        <w:rPr>
          <w:b/>
        </w:rPr>
        <w:t>E. 1.2</w:t>
      </w:r>
    </w:p>
    <w:p>
      <w:r>
        <w:t>Gemäss Art. 55 Abs. 1 VwVG hat die Beschwerde in Verwaltungssa- chen aufschiebende Wirkung und vorliegend hat die Vorinstanz diese nicht entzogen (Art. 55 Abs. 2 VwVG). Auf den Antrag, es sei die aufschiebende Wirkung der Beschwerde wiederherzustellen, ist daher nicht einzutreten.</w:t>
      </w:r>
    </w:p>
    <w:p>
      <w:r>
        <w:rPr>
          <w:b/>
        </w:rPr>
        <w:t>E. 1.3</w:t>
      </w:r>
    </w:p>
    <w:p>
      <w:r>
        <w:t>Auch auf den – nicht substanziierten – Antrag, die Beschwerdeführen- den seien über bereits übermittelte Daten von ihnen an die Behörden ihres Herkunfts- oder Ursprungslandes mittels Einzelverfügung zu informieren, ist ebenfalls nicht einzutreten, zumal aus den dem Gericht vorliegenden Akten keine bereits erfolgte Datenbekanntgabe hervorgeht und die Be- kanntgabe von Personendaten an den Heimat- oder Herkunftsstaat von Asylsuchenden in Art. 97 AsylG geregelt und daher kein Handlungsbedarf ersichtlich ist.</w:t>
      </w:r>
    </w:p>
    <w:p>
      <w:r>
        <w:rPr>
          <w:b/>
        </w:rPr>
        <w:t>E. 1.4</w:t>
      </w:r>
    </w:p>
    <w:p>
      <w:r>
        <w:t>Vor dem Hintergrund der gesetzlichen Regelung bestand auch keine Veranlassung, vorsorgliche Massnahmen (Anweisung der zuständigen Be- hörde zur Unterlassung der Kontaktaufnahme mit den Behörden des Hei- matstaats und Datenweitergabe an dieselben) zu erlassen. Der entspre- chende – pauschale – Antrag ist mit dem vorliegenden Direktentscheid ge- genstandslos geworden.</w:t>
      </w:r>
    </w:p>
    <w:p>
      <w:r>
        <w:rPr>
          <w:b/>
        </w:rPr>
        <w:t>E. 2</w:t>
      </w:r>
    </w:p>
    <w:p>
      <w:r>
        <w:t>Die Kognition des Bundesverwaltungsgerichts und die zulässigen Rügen richten sich im Asylbereich nach Art. 106 Abs. 1 AsylG, im Bereich des Aus- länderrechts nach Art. 49 VwVG (vgl. BVGE 2014/26 E. 5).</w:t>
      </w:r>
    </w:p>
    <w:p>
      <w:r>
        <w:t>D-5756/2024 Seite 6</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 stützt auf Art. 111a Abs. 1 AsylG wurde auf die Durchführung eines Schrif- 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w:t>
      </w:r>
    </w:p>
    <w:p>
      <w:r>
        <w:rPr>
          <w:b/>
        </w:rPr>
        <w:t>E. 5.1</w:t>
      </w:r>
    </w:p>
    <w:p>
      <w:r>
        <w:t>Die Vorinstanz führte zur Begründung ihres Entscheids im Asylpunkt aus, die Vorbringen der Beschwerdeführenden würden den Anforderungen an die Flüchtlingseigenschaft nicht standhalten. Die Beschwerdeführerin mache geltend, dass sie für die Oppositionspartei Vente Venezuela tätig gewesen sei. Jedoch sei weder aus ihren Aussagen noch den übrigen Ak- ten ersichtlich, dass sie innerhalb dieser Partei eine höhere Position inne- gehabt oder sich exponiert habe. lm Weiteren habe sie zwar an den De- monstrationen vom (…) teilgenommen, diese aber nicht mitorganisiert. Schliesslich sei sie anlässlich der Demonstrationen persönlich weder an- gegriffen oder festgenommen noch gesucht worden. Sie habe zudem das Land legal verlassen können. Insgesamt sei sie nicht von einer konkret ge- gen sie gerichteten Verfolgungshandlung betroffen gewesen. Ausserdem</w:t>
      </w:r>
    </w:p>
    <w:p>
      <w:r>
        <w:t>D-5756/2024 Seite 7 lägen keine konkreten und begründeten Hinweise auf eine zukünftige ge- gen sie persönlich gerichtete Verfolgung seitens der venezolanischen Be- hörden oder anderer Akteure vor. Der Verweis auf politische Entwicklungen und hypothetische Zukunftsszenarien reiche für die Annahme einer Verfol- gungsgefahr nicht aus. Ausserdem seien ihre Mitgliedschaft oder Tätigkei- ten bei der Partei Vente Venezuela nicht belegt.</w:t>
      </w:r>
    </w:p>
    <w:p>
      <w:r>
        <w:rPr>
          <w:b/>
        </w:rPr>
        <w:t>E. 5.2</w:t>
      </w:r>
    </w:p>
    <w:p>
      <w:r>
        <w:t>In der Beschwerde wird entgegnet, die politische Lage in Venezuela habe ein beispielloses Ausmass an Repression und Gewalt erreicht, was zu einer humanitären und menschenrechtlichen Krise geführt habe. Mit- glieder der politischen Opposition und deren Familien sähen sich mit stän- digen Drohungen und Verfolgungen konfrontiert. In diesem Kontext wären die Beschwerdeführenden im Falle einer Rückführung verwundbar. Die Rückkehr nach Venezuela würde nicht nur ihre Sicherheit und ihr Wohlbe- finden gefährden, sondern auch gegen Grundprinzipien der Menschen- rechte und des internationalen Schutzes verstossen. Im venezolanischen Kontext könnten Asylgesuche in der politischen Verfolgung seitens des Re- gimes von Nicolás Maduro begründet sein, wie Repression gegen Opposi- tionelle, Aktivisten oder regierungskritisch eingestellte Personen. Weiter könnten die politische und humanitäre Lage ein relevanter Faktor darstel- len. Die Verhältnisse in Venezuela hätten viele Menschen wegen der poli- tischen Verfolgung, den Menschenrechtsverstössen und der humanitären Krise dazu bewegt, internationalen Schutz zu suchen. Die Beschwerdefüh- rerin sei eine ehemalige öffentliche Beamtin mit einer offenen Gegner- schaft zum Castro-Chávez-Regime. Zudem beweise das beigelegte Be- weismittel, dass gegen sie eine Anzeige wegen des Straftatbestands der Anstiftung zu Hass als Guarimba und Faschistin erhoben worden sei. Fer- ner sei den frauenspezifischen Fluchtgründen Rechnung zu tragen. Die Beschwerdeführerin sei mit der Flucht ihrem natürlichen menschlichen Überlebens- und ihrem Mutterinstinkt gefolgt, um das Leben ihrer Kinder und ihr eigenes zu schützen.</w:t>
      </w:r>
    </w:p>
    <w:p>
      <w:r>
        <w:rPr>
          <w:b/>
        </w:rPr>
        <w:t>E. 6.1</w:t>
      </w:r>
    </w:p>
    <w:p>
      <w:r>
        <w:t>Die Beschwerdeführenden stützen sich im Asylpunkt auf eine begrün- dete Furcht vor Verfolgung. Demgegenüber machen sie nicht geltend, be- reits Verfolgungsmassnahmen respektive Nachteile im Sinne von Art. 3 AsylG erlitten zu haben (vgl. auch die Aussage der Beschwerdeführerin anlässlich ihrer Anhörung, wonach sie ausgereist seien, weil sie nicht hät- ten zuwarten wollen, bis sie Probleme bekommen hätten; act. SEM 1352985-27/19 F72). Vollständigkeitshalber sei erwähnt, dass die Be- schwerdeführerin zwar anlässlich ihrer Arbeit (sie sei gezwungen worden,</w:t>
      </w:r>
    </w:p>
    <w:p>
      <w:r>
        <w:t>D-5756/2024 Seite 8 an Märschen teilzunehmen, rote Kleider mit Aufschriften und Bilder der Re- gierung zu tragen sowie zu kündigen) und anlässlich der Demonstration (sie habe Tränengas abbekommen und sei zusammen mit den anderen Demonstranten bedroht worden) angeblich behelligt worden ist, diese Be- helligungen aber offensichtlich nicht asylrechtlich relevant sind, auch wenn sie angeblich ihr ungeborenes Kind verloren hat, weil sie während der Schwangerschaft zu einer Sitzung ausserhalb der Stadt geschickt worden ist (vgl. act. SEM 1352985-27/19 F38).</w:t>
      </w:r>
    </w:p>
    <w:p>
      <w:r>
        <w:rPr>
          <w:b/>
        </w:rPr>
        <w:t>E. 6.2.1</w:t>
      </w:r>
    </w:p>
    <w:p>
      <w:r>
        <w:t>Hinsichtlich der Furcht der Beschwerdeführenden vor Verfolgung ist Folgendes festzuhalten: Die Beschwerdeführerin hat als ausgebildete Rechtsanwältin in der Rechtsabteilung beim staatlichen Instituto Nacional (…) gearbeitet. Dort hat sie (…) verfasst, (…) geschrieben und Anzeigen wegen (…) entgegen- genommen (vgl. act. SEM 1352985-27/19 F37). Selbst wenn sie im Rah- men dieser Arbeit Missstände und Machenschaften der Regierung ange- sprochen hat, kann nicht angenommen werden, dass sie dadurch in den Fokus der Regierung geraten wäre, zumal sie zumindest nach ihrer Kündi- gung im Jahr (…) – soweit ersichtlich – nicht weiter aktiv behelligt worden ist. Weiter ist nicht anzunehmen, dass die Beschwerdeführerin mit ihrer Mitgliedschaft für die Partei Vente Venezuela und den Tätigkeiten für diese Partei bei der Regierung ein erhöhtes Interesse an ihrer Person geweckt hat. So hatte sie während ihrer einjährigen Mitgliedschaft in der Partei nie Probleme mit der Regierung, dies im Unterschied zu ihrem Vorgesetzten und der Parteileitung (vgl. act. SEM 1352985-27/19 F79 f.). Es soll zwar nicht in Abrede gestellt werden, dass die venezolanische Regierung unter Umständen gegen Oppositionelle vorgeht (vgl. zur allgemeinen politischen Lage in Venezuela auch unten E. 8.4.3). Die Beschwerdeführerin, als regi- onal tätige Assistentin ohne Kontakte zur Parteileitung, die für die Partei vorwiegend logistisch und administrativ und nicht als Rechtsanwältin tätig war (vgl. act. SEM 1352985-27/19 F82 ff.), dürfte sich mit ihren Tätigkeiten aber politisch nicht besonders exponiert haben. Es ist auch nicht anzuneh- men, dass sich dies mit einer einmaligen Teilnahme an einer Demonstra- tion, sollte sie überhaupt erkannt worden sein, geändert hat, zumal dort viele Leute waren, sie sich lediglich friedlich beteiligt hat, nichts mit der Organisation zu tun hatte und nicht Teil der Parteiführung gewesen ist (vgl. act. SEM 1352985-27/19 F72, F94 und F105 f.). Nach dem Gesagten ver- fügt sie insgesamt nur über ein niederschwelliges politisches Profil, das die Annahme einer begründeten Verfolgungsfurcht nicht zu rechtfertigen</w:t>
      </w:r>
    </w:p>
    <w:p>
      <w:r>
        <w:t>D-5756/2024 Seite 9 vermag. Diese Einschätzung wird durch den Umstand bestätigt, dass die Beschwerdeführenden legal und ohne Probleme ausgereist sind, obwohl sie bei der venezolanischen Migrationsbehörde ihre Pässe stempeln lies- sen und zum Zwecke der Ausreise einen Inlandflug nahmen (vgl. act. SEM 1352985-27/19 F60 und F66). Demgegenüber ändert die nicht näher aus- geführte Befürchtung der Beschwerdeführenden, bereits alleine aus ihrer Eigenschaft als Rückkehrer asylrelevante Nachteile zu erleiden, nichts an dieser Einschätzung (vgl. Urteil des BVGer D-4038/2024 vom 5. Septem- ber 2024 E. 7.2). Schliesslich kann die Beschwerdeführerin in diesem Kon- text auch nichts aus den frauenspezifischen Fluchtgründen ableiten.</w:t>
      </w:r>
    </w:p>
    <w:p>
      <w:r>
        <w:rPr>
          <w:b/>
        </w:rPr>
        <w:t>E. 6.2.2</w:t>
      </w:r>
    </w:p>
    <w:p>
      <w:r>
        <w:t>Die Beschwerdeführenden reichten mit der Beschwerde eine angeb- liche Vorladung der (…) ein, welche die Beschwerdeführerin angeblich am (…) per WhatsApp von ihrer Nachbarin erhalten hat (vgl. Beschwerdebei- lage 1). Diese Vorladung verfügt indes über keinerlei Sicherheitsmerkmale (etwa ein Stempel der ausstellenden Behörde, Name und Unterschrift der ausstellenden Person) und überdies liegt sie bloss in Form einer Fotokopie vor, weshalb ihr nur ein geringer Beweiswert zukommt. Hinzu kommt, dass erhebliche Zweifel an der Authentizität dieser Vorladung bestehen. Abge- sehen davon, dass die Beschwerdeführerin die Umstände rund um die Vor- ladung nicht näher erläutert hat, enthält die Vorladung mehrere Auffällig- keiten. So ist die Vorladung weder unterzeichnet noch datiert. Zudem er- scheint merkwürdig, dass in einem amtlichen, vorgedruckten Formular ein Tippfehler («Elnotificado» statt El notificado) vorkommt. Weiter fällt auf, dass das ganze Formular, das heisst sowohl der handschriftlich einge- setzte Name der Adressatin («El Ciudadano(a)» wie auch der handschrift- lich eingesetzte Name der Empfängerin beziehungsweise der Benachrich- tigten («ELNOTIFICADO») offenkundig mit demselben Schreibstift und mit derselben Handschrift, demnach von ein und derselben Person und zur gleichen Zeit, auf der Vorladung eingetragen worden sind. Der Umstand, dass die Vorladung nicht der Beschwerdeführerin persönlich ausgehändigt werden kann sondern ihrer Nachbarin, dürfte aber im Zeitpunkt der Erstel- lung der Vorladung noch nicht bekannt gewesen sein, zumal die Behörde diesfalls wohl nicht auf dem dargelegten Weg an die Beschwerdeführerin gelangt wäre. Dass die/der Mitarbeiter/in der (…), welche/r die Vorladung ausgestellt hat, die Vorladung auch persönlich hätte überreichen wollen und aufgrund der Abwesenheit der Beschwerdeführerin erst bei der Über- gabe sowohl den Namen der Beschwerdeführerin als auch der benachrich- tigten Nachbarin eingesetzt hätte, erscheint ebenso wenig nachvollziehbar. Vor diesem Hintergrund bestehen gravierende Zweifel an der Echtheit der Vorladung, selbst wenn diese im Original vorläge, weshalb die</w:t>
      </w:r>
    </w:p>
    <w:p>
      <w:r>
        <w:t>D-5756/2024 Seite 10 Beschwerdeführerin aus diesem Beweismittel nichts zu ihren Gunsten ab- zuleiten vermag.</w:t>
      </w:r>
    </w:p>
    <w:p>
      <w:r>
        <w:rPr>
          <w:b/>
        </w:rPr>
        <w:t>E. 6.3</w:t>
      </w:r>
    </w:p>
    <w:p>
      <w:r>
        <w:t>Zusammenfassend ist festzuhalten, dass die Beschwerdeführenden im Zeitpunkt ihrer Ausreise nicht asylbeachtlich verfolgt wurden und ihre Furcht, auch vor künftiger Verfolgung, objektiv nicht begründet ist. Dem- nach hat die Vorinstanz zu Recht ihre Flüchtlingseigenschaft verneint und ihre Asylgesuche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Das SEM hat zutreffend festgehalten, dass das flüchtlingsrechtliche Rückschiebungsverbot von Art. 33 Abs. 1 des Abkommens vom 28. Juli 1951 über die Rechtsstellung der Flüchtlinge (FK, SR 0.142.30) und Art. 5 AsylG hier nicht anwendbar ist. Zudem ergeben sich weder aus den Akten</w:t>
      </w:r>
    </w:p>
    <w:p>
      <w:r>
        <w:t>D-5756/2024 Seite 11 noch aus der Beschwerde konkrete Anhaltspunkte dafür, dass die Be- schwerdeführenden für den Fall einer Ausschaffung nach Venezuela dort mit beachtlicher Wahrscheinlichkeit einer nach Art. 3 EMRK oder Art. 1 des Übereinkommens vom 10. Dezember 1984 gegen Folter und andere grau- same, unmenschliche oder erniedrigende Behandlung oder Strafe (FoK, SR 0.105) verbotenen Strafe oder Behandlung ausgesetzt wären (vgl. auch die Begründung im Asylpunkt zur Furcht der Beschwerdeführenden, in Venezuela ernsthaften Nachteilen ausgesetzt zu werden, oben E. 6.2).</w:t>
      </w:r>
    </w:p>
    <w:p>
      <w:r>
        <w:rPr>
          <w:b/>
        </w:rPr>
        <w:t>E. 8.3.3</w:t>
      </w:r>
    </w:p>
    <w:p>
      <w:r>
        <w:t>Der Vollzug der Wegweisung ist somit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Medizinische Probleme können nur dann zur Unzumutbarkeit des Wegwei- sungsvollzugs führen, wenn eine notwendige Behandlung im Heimatland nicht zur Verfügung steht und die Rückkehr zu einer raschen und lebens- gefährdenden Beeinträchtigung des Gesundheitszustandes der betroffe- nen Person führen würde (vgl. BVGE 2011/50 E. 8.3).</w:t>
      </w:r>
    </w:p>
    <w:p>
      <w:r>
        <w:rPr>
          <w:b/>
        </w:rPr>
        <w:t>E. 8.4.2</w:t>
      </w:r>
    </w:p>
    <w:p>
      <w:r>
        <w:t>In der Beschwerde wird diesbezüglich geltend gemacht, dass dem Beschwerdeführer eine (…) diagnostiziert worden sei. Die politische Lage in Venezuela habe bewirkt, dass sich das bereits fragile Gesundheitswe- sen des Landes weiter verschlechtert habe. Dies habe dazu geführt, dass es an grundlegenden medizinischen und therapeutischen Behandlungs- möglichkeiten für seine Erkrankung fehle. Weiter sei die wirtschaftliche Lage in Venezuela hoffnungslos. Die Lebensverhältnisse in Venezuela seien zusammengebrochen. Die verwitwete Beschwerdeführerin verfüge weder über die finanziellen Mittel noch über das erforderliche Unterstüt- zungsnetzwerk, um ihren minderjährigen Kindern ein sicheres und stabiles Leben zu ermöglichen. Zudem sei sie, seit sie ihr Amt im (…) habe nieder- legen müssen, in der Ausübung ihres Berufs eingeschränkt und in ihrem Grundrecht auf Arbeit beschnitten. Ferner würden in Venezuela die Men- schenrechte systematisch verletzt. In Venezuela gebe es keine Rechts- staatlichkeit.</w:t>
      </w:r>
    </w:p>
    <w:p>
      <w:r>
        <w:rPr>
          <w:b/>
        </w:rPr>
        <w:t>E. 8.4.3</w:t>
      </w:r>
    </w:p>
    <w:p>
      <w:r>
        <w:t>Venezuela befindet sich seit Jahren in einer schweren politischen, wirtschaftlichen und sozialen Krise. Insbesondere kommt es im Land</w:t>
      </w:r>
    </w:p>
    <w:p>
      <w:r>
        <w:t>D-5756/2024 Seite 12 regelmässig zu von der Opposition organisierten, teilweise gewaltsamen Protesten und Streiks, welche von staatlichen Sicherheitskräften und/oder diesen nahestehenden Milizen brutal niedergeschlagen werden. Trotz der weiterhin angespannten Situation in Venezuela herrscht dort jedoch weder Bürgerkrieg noch eine Situation von allgemeiner Gewalt, weshalb der Voll- zug der Wegweisung dorthin als generell zumutbar zu erachten ist. Die ak- tuellen Ereignisse im Zusammenhang mit der Präsidentschaftswahl vom Juli 2024 vermögen an dieser Einschätzung nichts zu ändern (vgl. Urteil des BVGer D-4038/2024 vom 5. September 2024 E. 9.3.2).</w:t>
      </w:r>
    </w:p>
    <w:p>
      <w:r>
        <w:rPr>
          <w:b/>
        </w:rPr>
        <w:t>E. 8.4.4</w:t>
      </w:r>
    </w:p>
    <w:p>
      <w:r>
        <w:t>Auch ist nicht davon auszugehen, dass die Beschwerdeführenden bei einer Rückkehr nach Venezuela aus individuellen Gründen wirtschaftli- cher und sozialer Natur in eine existenzielle Notlage geraten. Die Be- schwerdeführerin besitzt eine Wohnung in Venezuela und ist Rechtsanwäl- tin (vgl. act. SEM 13529885-27/19 F32 und F34). Selbst als sie nicht mehr als Rechtsanwältin gearbeitet hat, konnte sie mit anderen Arbeiten für ihre Kinder sorgen und ihnen ein «normales Leben» ermöglichen (vgl. act. SEM 13529885-27/19 F42). Bezeichnenderweise gingen die Kinder auf eine Pri- vatschule (vgl. act. SEM 13529885-27/19 F44). Zudem verfügen die Be- schwerdeführenden mit der Mutter und den Geschwistern der Beschwer- deführerin über ein intaktes Beziehungsnetz in Venezuela (vgl. act. SEM 13529885-27/19 F50 ff.). Vor diesem Hintergrund ist die Befürchtung einer wirtschaftlichen Notlage unbegründet.</w:t>
      </w:r>
    </w:p>
    <w:p>
      <w:r>
        <w:rPr>
          <w:b/>
        </w:rPr>
        <w:t>E. 8.4.5</w:t>
      </w:r>
    </w:p>
    <w:p>
      <w:r>
        <w:t>In gesundheitlicher Hinsicht ist festzuhalten, dass der Beschwerde- führer gemäss den eingereichten ärztlichen Berichten aus Venezuela an einer (…) leidet (vgl. Beschwerdebeilagen 5-9). Es ist jedoch nicht davon auszugehen, dass er deswegen in eine medizinische Notlage geraten wird. Die von der Rechtsprechung für die Unzumutbarkeit des Vollzugs gefor- derte hohe Schwelle der gesundheitlichen Beeinträchtigung ist aufgrund der Aktenlage offensichtlich nicht erfüllt. Zudem dürfte die (…) in Venezuela behandelbar sein, zumal der Beschwerdeführer bereits in der Vergangen- heit in Venezuela behandelt worden ist. Ohnehin ist der Beschwerdeführer aktuell nicht in Behandlung und die ihm verschriebenen Medikamente wur- den von der Beschwerdeführerin eigenhändig abgesetzt, ohne dass es da- bei – soweit ersichtlich – zu einer Verschlechterung seines Gesundheits- zustandes gekommen wäre (vgl. act. SEM 13529885-27/19 F16 ff.). Es ist demnach nicht anzunehmen, der Beschwerdeführer wäre dringend auf eine entsprechende Behandlung angewiesen.</w:t>
      </w:r>
    </w:p>
    <w:p>
      <w:r>
        <w:t>D-5756/2024 Seite 13</w:t>
      </w:r>
    </w:p>
    <w:p>
      <w:r>
        <w:rPr>
          <w:b/>
        </w:rPr>
        <w:t>E. 8.4.6</w:t>
      </w:r>
    </w:p>
    <w:p>
      <w:r>
        <w:t>Die Beschwerdeführerin macht auf Beschwerdeebene nicht mehr geltend, ihr Gesundheitszustand würde dem Wegweisungsvollzug entge- genstehen. Dennoch sei erwähnt, dass auch ihre – nicht belegten – Be- schwerden ([…], […] und eine […]) die von der Rechtsprechung für die Unzumutbarkeit des Vollzugs geforderte Schwelle nicht erreichen.</w:t>
      </w:r>
    </w:p>
    <w:p>
      <w:r>
        <w:rPr>
          <w:b/>
        </w:rPr>
        <w:t>E. 8.4.7</w:t>
      </w:r>
    </w:p>
    <w:p>
      <w:r>
        <w:t>Schliesslich ist festzustellen, dass sich der Vollzug der Wegweisung auch unter dem Blickwinkel des Kindeswohls als zumutbar erweist (vgl. zum Kindeswohl: BVGE 2009/51 E. 5.6). Die beiden Kinder dürften sich – nach einem Aufenthalt im Transitbereich des Flughafens D._______ für wenige Wochen – problemlos im Heimatstaat wiedereingliedern können.</w:t>
      </w:r>
    </w:p>
    <w:p>
      <w:r>
        <w:rPr>
          <w:b/>
        </w:rPr>
        <w:t>E. 8.4.8</w:t>
      </w:r>
    </w:p>
    <w:p>
      <w:r>
        <w:t>Nach dem Gesagten erweist sich der Vollzug der Wegweisung als zumutbar.</w:t>
      </w:r>
    </w:p>
    <w:p>
      <w:r>
        <w:rPr>
          <w:b/>
        </w:rPr>
        <w:t>E. 8.5</w:t>
      </w:r>
    </w:p>
    <w:p>
      <w:r>
        <w:t>Schliesslich obliegt es den Beschwerdeführenden, sich bei der zustän- digen Vertretung des Heimatstaates die für eine Rückkehr notwendigen Reisedokumente zu beschaffen (vgl. Art. 8 Abs. 4 AsylG und dazu auch BVGE 2008/34 E. 12). Da die Beschwerdeführenden über gültige Reise- pässe verfügen, sollte aber ohnehin kein technisches Wegweisungsvoll- zugshindernis vorliegen. Der Vollzug der Wegweisung ist daher auch als möglich zu bezeichnen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Mit dem vorliegenden Urteil ist das Gesuch um Befreiung von der Kos- tenvorschusspflicht gegenstandslos geworden.</w:t>
      </w:r>
    </w:p>
    <w:p>
      <w:r>
        <w:rPr>
          <w:b/>
        </w:rPr>
        <w:t>E. 10.2</w:t>
      </w:r>
    </w:p>
    <w:p>
      <w:r>
        <w:t>Die Gesuche um Gewährung der unentgeltlichen Prozessführung (Art. 65 Abs. 1 VwVG) und um amtliche Rechtsverbeiständung (Art. 102m AsylG) sind – ungeachtet der behaupteten Bedürftigkeit – abzuweisen, da sich die Beschwerdebegehren entsprechend den vorstehenden Erwägun- gen von vornherein als aussichtslos erwiesen haben.</w:t>
      </w:r>
    </w:p>
    <w:p>
      <w:r>
        <w:t>D-5756/2024 Seite 14</w:t>
      </w:r>
    </w:p>
    <w:p>
      <w:r>
        <w:rPr>
          <w:b/>
        </w:rPr>
        <w:t>E. 10.3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 (Dispositiv nächste Seite)</w:t>
      </w:r>
    </w:p>
    <w:p>
      <w:r>
        <w:t>D-5756/2024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