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D-5754/2018 vom 29. November 2018</w:t>
      </w:r>
    </w:p>
    <w:p>
      <w:r>
        <w:t>Bundesverwaltungsgericht, 2018-11-29, DE</w:t>
      </w:r>
    </w:p>
    <w:p>
      <w:r>
        <w:rPr>
          <w:b/>
        </w:rPr>
        <w:t xml:space="preserve">Quelle: </w:t>
      </w:r>
      <w:r>
        <w:t>https://mcp.opencaselaw.ch/entscheid/bvger_D-5754_2018</w:t>
      </w:r>
    </w:p>
    <w:p>
      <w:r>
        <w:t>FR: TAF D-5754/2018 du 29 novembre 2018</w:t>
      </w:r>
    </w:p>
    <w:p>
      <w:r>
        <w:t>IT: TAF D-5754/2018 del 29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Art. 112b Abs. 3 AsylG i.V.m. Art. 17 und 38 TestV; Art. 37 VGG i.V.m. Art. 48 Abs. 1 und Art. 52 VwVG).</w:t>
      </w:r>
    </w:p>
    <w:p>
      <w:r>
        <w:rPr>
          <w:b/>
        </w:rPr>
        <w:t>E. 3.1</w:t>
      </w:r>
    </w:p>
    <w:p>
      <w:r>
        <w:t>Mit der Beschwerdeschrift wird zunächst beantragt, es sei dem Rechtsvertreter die Zusammensetzung des Spruchkörpers im vorliegenden Verfahren bekanntzugeben. Die beteiligten Gerichtspersonen werden dem Rechtsvertreter mit vorliegendem Urteil bekannt gegeben.</w:t>
      </w:r>
    </w:p>
    <w:p>
      <w:r>
        <w:rPr>
          <w:b/>
        </w:rPr>
        <w:t>E. 3.2</w:t>
      </w:r>
    </w:p>
    <w:p>
      <w:r>
        <w:t>Auf den mit der Beschwerdeschrift gestellten Antrag auf Bestätigung der zufälligen Zusammensetzung des Spruchkörpers ist nicht einzutreten (Urteil des BVGer D-1549/2017 vom 2. Mai 2018 E. 4.3 [zur Publikation vorgesehen]).</w:t>
      </w:r>
    </w:p>
    <w:p>
      <w:r>
        <w:rPr>
          <w:b/>
        </w:rPr>
        <w:t>E. 3.3</w:t>
      </w:r>
    </w:p>
    <w:p>
      <w:r>
        <w:t>Auf weitere prozessuale Anträge ist im betreffenden materiellen Zusammenhang einzugehen.</w:t>
      </w:r>
    </w:p>
    <w:p>
      <w:r>
        <w:rPr>
          <w:b/>
        </w:rPr>
        <w:t>E. 4</w:t>
      </w:r>
    </w:p>
    <w:p>
      <w:r>
        <w:t>Zu prüfen ist in einem ersten Schritt die Rüge des Beschwerdeführers, der für den angefochtenen Entscheid verantwortliche Fachspezialist des SEM sei beim Erlass der Verfügung voreingenommen beziehungsweise befangen gewesen (Beschwerdeschrift, S. 6 ff.). Im gleichen Zusammenhang wird auch eine Verletzung des Anspruchs des Beschwerdeführers auf rechtliches Gehör geltend gemacht (ebd., S. 16 ff.).</w:t>
      </w:r>
    </w:p>
    <w:p>
      <w:r>
        <w:rPr>
          <w:b/>
        </w:rPr>
        <w:t>E. 4.1.1</w:t>
      </w:r>
    </w:p>
    <w:p>
      <w:r>
        <w:t>Die genannten Rügen werden mit der Beschwerdeschrift im Wesentlichen folgendermassen begründet: Anlässlich der Anhörung des Beschwerdeführers vom 10. September 2018 sei dem substituierten juristischen Mitarbeiter des Rechtsvertreters durch den zuständigen Fachspezialisten mit lauter Stimme untersagt worden, die Anhörung unter Verwendung eines Laptops zu protokollieren. Der Substitut des Rechtsvertreters habe vorerst eingelenkt und von Hand protokolliert. Nach einer kurzen Pause habe der Substitut den Sachbearbeiter des SEM darauf aufmerksam gemacht, dass der Gebrauch eines Laptops bei Anhörungen ausdrücklich erlaubt sei und dabei auf einen entsprechenden Entscheid des SEM in einem anderen Asylverfahren hingewiesen. Von diesem Augenblick an habe der Sachbearbeiter den Substituten - wenn auch widerwillig - unter Verwendung des Laptops protokollieren lassen. Das harsche Auftreten des Sachbearbeiters sei dem Beschwerdeführer sichtlich unangenehm gewesen und habe ihn stark verunsichert. Des Weiteren habe der Sachbearbeiter, während der Beschwerdeführer seine für ihn traumatische Geschichte erzählt habe, auf einem Schreibblock verschiedene Kritzeleien angefertigt, darunter eine Blume und ein Spinnennetz. Dieses Verhalten sei für den Beschwerdeführer deutlich sichtbar gewesen und habe ihn stark verunsichert. Der Rechtsvertreter habe in der Folge das SEM mit Schreiben vom 11. September 2018 auf die genannten Zwischenfälle aufmerksam gemacht und darauf hingewiesen, dass ein solches Verhalten in schwerster Weise gegen die internen Richtlinien verstosse.</w:t>
      </w:r>
    </w:p>
    <w:p>
      <w:r>
        <w:rPr>
          <w:b/>
        </w:rPr>
        <w:t>E. 4.1.2</w:t>
      </w:r>
    </w:p>
    <w:p>
      <w:r>
        <w:t>In der angefochtenen Verfügung, so die Argumentation in der Beschwerdeschrift weiter, sei zu diesen Vorkommnissen zum einen ausgeführt worden, aus der Tatsache, dass der anwesende Substitut während der ersten Minuten der Anhörung lediglich handschriftliche Notizen angefertigt habe, statt von seinem Computer Gebrauch zu machen, seien dem Beschwerdeführer keine Nachteile entstanden. Es sei jedoch klar, dass dieser Zwischenfall am Beschwerdeführer nicht spurlos vorübergegangen sei und ihm somit daraus sehr wohl Nachteile entstanden seien. Der Vorfall habe ihn stark verunsichert, und er habe während der Anhörung Mühe gehabt, sich zu konzentrieren. Zum anderen werde in der angefochtenen Verfügung ausgeführt, es sei nicht ersichtlich, inwiefern das Gekritzel des Befragers den Beschwerdeführer verunsichert habe. Die Behauptung, der Sachbearbeiter habe eine Blume gezeichnet und dem Beschwerdeführer keine Aufmerksamkeit geschenkt, sei eine Unterstellung, so in der angefochtenen Verfügung weiter. Dass eine Unterstellung vorliege, sei jedoch schlicht gelogen. Der anwesende Substitut habe die beiden vom Sachbearbeiter angefertigten Zeichnungen genau beschreiben können. Das Verhalten des Sachbearbeiters verstosse nicht nur in grober Weise gegen die Richtlinien des SEM, sondern sei auch strafrechtlich von Belang. Der Sachbearbeiter habe offensichtlich seine Amtsgewalt ausgenutzt und allenfalls den Tatbestand der Urkundenfälschung im Amt gemäss Art. 317 des Schweizerischen Strafgesetzbuchs vom 21. Dezember 1937 (StGB, SR 311.0) erfüllt.</w:t>
      </w:r>
    </w:p>
    <w:p>
      <w:r>
        <w:rPr>
          <w:b/>
        </w:rPr>
        <w:t>E. 4.1.3</w:t>
      </w:r>
    </w:p>
    <w:p>
      <w:r>
        <w:t>In diesem Zusammenhang stellte der Beschwerdeführer folgende Beweisänträge (Beschwerdeschrift, S. 9 und 48): (1) Der zuständige Fachspezialist sei zu den von ihm bei der Anhörung angefertigten Zeichnungen zu befragen, wobei dem Rechtsvertreter das Anwesenheitsrecht zu erteilen sei. (2) Der bei der Anhörung anwesende Substitut des Rechtsvertreters sei zu den fraglichen Zeichnungen zu befragen, wobei dem Rechtsvertreter das Anwesenheitsrecht zu erteilen sei. (3) Es sei der Beschwerdeführer zu den fraglichen Zeichnungen zu befragen, wobei dem Rechtsvertreter das Anwesenheitsrecht zu erteilen sei. (4) Eventualiter sei der bei der Anhörung anwesende Dolmetscher zu den fraglichen Zeichnungen zu befragen, wobei dem Rechtsvertreter das Anwesenheitsrecht zu erteilen sei.</w:t>
      </w:r>
    </w:p>
    <w:p>
      <w:r>
        <w:rPr>
          <w:b/>
        </w:rPr>
        <w:t>E. 4.2.1</w:t>
      </w:r>
    </w:p>
    <w:p>
      <w:r>
        <w:t>Der mit Grundrechtsqualität ausgestattete Grundsatz des rechtlichen Gehörs im Sinne von Art. 29 Abs. 2 BV umfasst eine Anzahl verschiedener verfassungsrechtlicher Verfahrensgarantien. Ein Kernelement des rechtlichen Gehörs besteht im Recht auf vorgängige Anhörung und Äusserung, welches den Betroffenen einen Einfluss auf die Ermittlung des wesentlichen Sachverhaltes sichert (vgl. Bernhard Waldmann/Jürg Bickel, in: Bernhard Waldmann/Philippe Weissenberger [Hrsg.], Praxiskommentar VwVG, 2. Aufl. 2016, Art. 30, N 3 ff.).</w:t>
      </w:r>
    </w:p>
    <w:p>
      <w:r>
        <w:rPr>
          <w:b/>
        </w:rPr>
        <w:t>E. 4.2.2</w:t>
      </w:r>
    </w:p>
    <w:p>
      <w:r>
        <w:t>Der Anspruch auf unbefangene Entscheidträger der Verwaltung ergibt sich aus Art. 29 Abs. 1 BV (vgl. hierzu und zum Folgenden Urteil des BVGer B-1583/2011 vom 8. Juni 2011 E. 2.1 2.6). Demnach hat jede Person in Verfahren vor Gerichts- und Verwaltungsinstanzen Anspruch auf gleiche und gerechte Behandlung sowie auf Beurteilung innert angemessener Frist. Art. 29 Abs. 1 BV wird durch Art. 10 Abs. 1 VwVG konkretisiert, welcher die Gründe für den Ausstand von Personen benennt, die eine Verfügung zu treffen oder vorzubereiten haben (vgl. Stephan Breitenmoser/Marion Spori Fedail in: Bernhard Waldmann/ Philippe Weissenberger [Hrsg.], Praxiskommentar VwVG, 2. Aufl. 2016, Art. 10, N 17). Mit Blick auf die im vorliegenden Fall vorgebrachten Rügen ist insbesondere auf Art. 10 Abs. 1 Bst. d VwVG hinzuweisen, wonach Personen, die eine Verfügung zu treffen oder vorzubereiten haben, in den Ausstand treten, wenn sie aus anderen als den in Art. 10 Abs. 1 Bst. a c VwVG genannten Gründen in der Sache befangen sein könnten.</w:t>
      </w:r>
    </w:p>
    <w:p>
      <w:r>
        <w:rPr>
          <w:b/>
        </w:rPr>
        <w:t>E. 4.3</w:t>
      </w:r>
    </w:p>
    <w:p>
      <w:r>
        <w:t>Hinsichtlich der erwähnten Rügen des Beschwerdeführers ist zwar einzuräumen, dass das fragliche Verhalten des zuständigen Sachbearbeiters des SEM anlässlich der Anhörung vom 10. September 2018 welches mit der angefochtenen Verfügung im Wesentlichen bestätigt, wenn auch hinsichtlich der behaupteten Auswirkungen bestritten wird den Kriterien für die korrekte Durchführung einer Anhörung im Asylverfahren nicht vollständig zu genügen vermag. Jedoch ist nicht zu erkennen, dass dieses Verhalten die Qualität der Anhörung derart beeinträchtigt haben könnte, dass von einem mangelhaft verwirklichten Äusserungsrecht des Beschwerdeführers und einer entsprechenden Verletzung seines Anspruchs auf rechtliches Gehör im Asylverfahren auszugehen wäre. Vielmehr ist darauf hinzuweisen, dass es dem anwesenden Substituten keineswegs verwehrt wurde, den Inhalt der Anhörung schriftlich festzuhalten, wobei ihm bereits nach kurzer Zeit tatsächlich auch der Gebrauch des Laptops gestattet wurde. Auch ist dem in der angefochtenen Verfügung vorgebrachten Argument zu folgen, dass die Anhörung gemäss Protokoll vier Stunden dauerte. Die blosse Anfertigung vereinzelter Kritzeleien durch den Sachbearbeiter auf einem Schreibblock während dieser Anhörungsdauer kann auch wenn ein solches Verhalten nicht gutzuheissen ist, da es der befragten Person ein Desinteresse signalisieren kann nicht als geeignet erachtet werden, die Qualität der Anhörung grundsätzlich in Frage zu stellen. Ebenso wenig ist das erwähnte Verhalten des Sachbearbeiters geeignet, grundsätzliche Zweifel an seiner Unvoreingenommenheit hervorzurufen, sodass ein Eindruck der Befangenheit "aus anderen Gründen" im Sinne von Art. 10 Abs. 1 Bst. d VwVG hätte entstehen können. Die Argumentation des Rechtsvertreters, es könnte der Tatbestand der Urkundenfälschung im Amt gemäss Art. 317 StGB erfüllt sein, ist als offensichtlich haltlos zu bezeichnen, und es ist darauf nicht weiter einzugehen.</w:t>
      </w:r>
    </w:p>
    <w:p>
      <w:r>
        <w:rPr>
          <w:b/>
        </w:rPr>
        <w:t>E. 4.4</w:t>
      </w:r>
    </w:p>
    <w:p>
      <w:r>
        <w:t>Zusammenfassend kommt das Verhalten des zuständigen Sachbearbeiters des SEM anlässlich der Anhörung vom 10. September 2018, auch wenn dieses nicht als vollständig korrekt zu bezeichnen ist, weder einer Verletzung des rechtlichen Gehörs des Beschwerdeführers gleich, noch ist daraus auf das Bestehen eines Ausstandsgrunds im Sinne von Art. 10 Abs. 1 Bst. d VwVG zu schliessen.</w:t>
      </w:r>
    </w:p>
    <w:p>
      <w:r>
        <w:rPr>
          <w:b/>
        </w:rPr>
        <w:t>E. 4.5</w:t>
      </w:r>
    </w:p>
    <w:p>
      <w:r>
        <w:t>Folglich sind auch die mit der Beschwerdeschrift in diesem Zusammenhang gestellten Beweisanträge (vgl. E. 4.1.3) abzuweisen.</w:t>
      </w:r>
    </w:p>
    <w:p>
      <w:r>
        <w:rPr>
          <w:b/>
        </w:rPr>
        <w:t>E. 5</w:t>
      </w:r>
    </w:p>
    <w:p>
      <w:r>
        <w:t>Des Weiteren wird vorgebracht, der Anspruch des Beschwerdeführers auf rechtliches Gehör sei durch die Vorinstanz über das bereits Gesagte hinaus in verschiedener Hinsicht verletzt worden.</w:t>
      </w:r>
    </w:p>
    <w:p>
      <w:r>
        <w:rPr>
          <w:b/>
        </w:rPr>
        <w:t>E. 5.1</w:t>
      </w:r>
    </w:p>
    <w:p>
      <w:r>
        <w:t>In diesem Zusammenhang macht der Beschwerdeführer durch seinen Rechtsvertreter zunächst geltend, das rechtliche Gehör sei dadurch verletzt worden, dass das SEM nicht sämtliche länderspezifischen Quellen offengelegt habe, mit welchen es seine Einschätzung der aktuellen Situation in Sri Lanka begründe (Beschwerdeschrift, S. 11 ff.). Dabei bezieht er sich insbesondere auf eine länderspezifische Lageanalyse des Staatssekretariats zu Sri Lanka vom Jahr 2016 (unter dem Titel "Focus Sri Lanka, Lagebild Version vom 16. August 2016"). Dieses Lagebild sei in zentralen Teilen als manipuliert anzusehen, indem es sich auf nicht existierende oder nicht offengelegte Quellen stütze. Durch das Bundesverwaltungsgericht sei somit die Fehlerhaftigkeit des Lagebilds festzustellen und die Sache an die Vorinstanz zurückzuweisen. Dieser Argumentation und den damit verbundenen Anträgen kann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beschlägt nicht das rechtliche Gehör, sondern ist gegebenfalls im Rahmen der materiellen Würdigung der Argumente der Parteien durch das Gericht zu berücksichtigen.</w:t>
      </w:r>
    </w:p>
    <w:p>
      <w:r>
        <w:rPr>
          <w:b/>
        </w:rPr>
        <w:t>E. 5.2</w:t>
      </w:r>
    </w:p>
    <w:p>
      <w:r>
        <w:t>Unter dem Aspekt des rechtlichen Gehörs wird ausserdem geltend gemacht, das SEM habe mit der angefochtenen Verfügung seine Begründungspflicht verletzt, indem es die Vorbringen des Beschwerdeführers nicht korrekt gewürdigt habe. Insbesondere sei die Vorinstanz in der angefochtenen Verfügung nur floskelhaft darauf eingegangen, dass der Beschwerdeführer eine ältere Schwester habe, die im Dienst der LTTE einen Offiziersrang erlangt habe, im Jahr 1999 bei einem Angriff der sri-lankischen Armee ums Leben gekommen sei und noch heute als Märtyrerin verehrt werde. Diesbezüglich ist festzustellen, dass die erwähnten Aspekte in der angefochtenen Verfügung durchaus erwähnt und auch bei der Begründung berücksichtigt worden sind. Die Frage, ob diese Würdigung durch die Vorinstanz mit zutreffenden Folgerungen durchgeführt worden ist, ist ebenfalls (vgl. E. 5.1) nicht eine Sache des rechtlichen Gehörs, sondern der materiellen Würdigung der Argumente der beiden Parteien durch das Gericht.</w:t>
      </w:r>
    </w:p>
    <w:p>
      <w:r>
        <w:rPr>
          <w:b/>
        </w:rPr>
        <w:t>E. 5.3</w:t>
      </w:r>
    </w:p>
    <w:p>
      <w:r>
        <w:t>Weiter wird mit der Beschwerdeschrift (S. 20 ff.) behauptet, der rechtserhebliche Sachverhalt sei nicht vollständig abgeklärt worden. Insbesondere habe das SEM die Gefährdung des Beschwerdeführers aufgrund seiner Verbindungen zu den LTTE, aufgrund seines exilpolitischen Engagements und aufgrund seiner Narben sowie seinen Gesundheitszustand nicht abgeklärt. Diesbezüglich ist allerdings festzustellen, dass der Beschwerdeführer gegenüber der Vorinstanz zu Protokoll gab, zwar sei seine Schwester als Märtyrerin der LTTE ums Leben gekommen, und ausserdem habe auch ein Cousin dieser Organisation angehört. Er selbst aber habe mit den LTTE seit seinen Jugendjahren nichts mehr zu tun gehabt und auch nicht, wie durch den CID behauptet, in Grossbritannien für die Organisation Geld gesammelt. Überhaupt sei er in Grossbritannien für keine tamilische Organisation aktiv gewesen. Er habe lediglich einige Male an Demonstrationen teilgenommen, so unter anderem während der Bürgerkriegsphase des Jahres 2009 bei einer grossen Kundgebung vor dem britischen Parlament, und habe wegen seiner Schwester jeweils den traditionellen Märtyrertag besucht. Auf der Grundlage dieser Aussagen war für das SEM offensichtlich kein Anlass gegeben, in Bezug auf die Verbindungen des Beschwerdeführers zu den LTTE weitere Abklärungen zu veranlassen. Des Weiteren gab der Beschwerdeführer hinsichtlich seines gesundheitlichen Zustands zu Protokoll, er habe während der Ausschaffungshaft in Grossbritannien einen Suizidversuch begangen, indem er sich das Handgelenk aufgeschnitten habe. Jedoch habe er diese Probleme jetzt überwunden, und es gehe ihm gut. Auch unter dem Gesichtspunkt des Gesundheitszustands des Beschwerdeführers war die Vorinstanz somit offensichtlich nicht gehalten, weitere Abklärungen vorzunehmen.</w:t>
      </w:r>
    </w:p>
    <w:p>
      <w:r>
        <w:rPr>
          <w:b/>
        </w:rPr>
        <w:t>E. 5.4</w:t>
      </w:r>
    </w:p>
    <w:p>
      <w:r>
        <w:t>Des Weiteren wird unter dem Aspekt rechtsgenüglicher Sachverhaltsabklärung behauptet (Beschwerdeschrift, S. 24 ff.), sowohl das SEM als auch das Bundesverwaltungsgericht würden sich in der jeweiligen Praxis generell auf Länderinformationen abstützen, die nicht aktuell seien und den neuesten Entwicklungen nicht gerecht würden. In diesem Zusammenhang wurde mit der Beschwerdeschrift ein eigener, vom Rechtsvertreter verfasster "Bericht zur aktuellen Lage" in Sri Lanka eingereicht. Mit diesem Vorbringen ist keine konkrete Rüge verbunden, aus welchen Gründen und in welcher Weise im Falle des Beschwerdeführers der entscheidwesentliche Sachverhalt ungenügend abgeklärt worden wäre. Auf die Frage, inwiefern die allgemeinen Entwicklungen der politischen und menschenrechtlichen Lage in Sri Lanka sich im vorliegenden Verfahren auswirken, ist nicht unter dem Aspekt des rechtlichen Gehörs, sondern bei der materiellen Beurteilung der Asylvorbringen des Beschwerdeführers einzugehen.</w:t>
      </w:r>
    </w:p>
    <w:p>
      <w:r>
        <w:rPr>
          <w:b/>
        </w:rPr>
        <w:t>E. 5.5</w:t>
      </w:r>
    </w:p>
    <w:p>
      <w:r>
        <w:t>Ferner wird geltend gemacht (Beschwerdeschrift, S. 29 ff.), der rechtserhebliche Sachverhalt sei insofern nicht vollständig abgeklärt worden, als nicht darauf eingegangen worden sei, welche Risiken sich für den Beschwerdeführer aus dem Umstand ergeben könnten, dass er im Hinblick auf einen Vollzug der Wegweisung auf dem sri-lankischen Generalkonsulat in Genf werde vorsprechen müssen beziehungsweise durch das Konsulat ein sogenannter "Background Check" durchgeführt werde. Im Asylverfahren eines anderen Mandanten des Rechtsvertreters sei diesem nämlich ein Dokument zugestellt worden, welches die asylrelevante Bedrohung der genannten Person bei der Rückkehr nach Sri Lanka dokumentiere. Auch sei nicht abgeklärt worden, inwiefern sich verschiedenste Ereignisse, die sich in jüngerer Zeit in Sri Lanka abgespielt hätten, darunter Gerichtsverfahren und Urteile verschiedener sri-lankischer Gerichte, auf den Beschwerdeführer auswirken könnten (Beschwerdeschrift, S. 32 47). Es ist schlicht nicht ersichtlich, inwiefern diese Vorbringen, welche völlig anders gelagerte Fälle Dritter betreffen, im Verfahren des Beschwerdeführers von konkreter Bedeutung sein könnten. Von einer Verpflichtung des SEM zu entsprechenden Abklärungen kann im vorliegenden Fall somit offensichtlich nicht ausgegangen werden.</w:t>
      </w:r>
    </w:p>
    <w:p>
      <w:r>
        <w:rPr>
          <w:b/>
        </w:rPr>
        <w:t>E. 5.6</w:t>
      </w:r>
    </w:p>
    <w:p>
      <w:r>
        <w:t>Zusammenfassend erweist sich somit, dass die Rüge des Beschwerdeführers, sein Anspruch auf rechtliches Gehör sei durch die Vorinstanz verletzt worden, nicht gerechtfertigt ist.</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Im vorliegenden Fall begründete das SEM die Ablehnung des Asylgesuchs damit, die vorgebrachten Asylgründe seien nicht als glaubhaft zu erachten. Zwar sei es nicht grundsätzlich auszuschliessen, dass Rückkehrende, die bereits am Flughafen gründlich kontrolliert worden seien, durch die sri-lankischen Behörden anschliessend auch noch an ihrem Wohnort befragt würden. Der Beschwerdeführer habe jedoch auch auf Nachfrage hin keine detaillierten Ausführungen zu den behaupteten Vorfällen machen können. Dieser Einschätzung der Vorinstanz kann nicht ohne weiteres und vollumfänglich gefolgt werden, hat doch der Beschwerdeführer die geltend gemachten Befragungen durch Angehörige des CID und die damit verbundene Erpressung zu Geldzahlungen durchaus mit einer gewissen Detaillierung und weitgehend widerspruchsfrei geschildert. Jedoch erübrigt es sich, die Frage der Glaubhaftigkeit der fraglichen Vorbringen abschliessend zu beantworten, da sich diese aus den nachfolgend aufgezeigten Gründen ohnehin als asylrechtlich nicht relevant erweisen.</w:t>
      </w:r>
    </w:p>
    <w:p>
      <w:r>
        <w:rPr>
          <w:b/>
        </w:rPr>
        <w:t>E. 6.4.1</w:t>
      </w:r>
    </w:p>
    <w:p>
      <w:r>
        <w:t>Im Zusammenhang mit der entscheidwesentlichen Frage der Asylrelevanz der Vorbringen ist zunächst festzuhalten, dass der Unterstützung, welche der Beschwerdeführer den LTTE im Alter von siebzehn Jahren durch den Transport von Paketen leistete, und der damit zusammenhängenden einmonatigen Inhaftierung im Jahr 2000 durch die sri-lankische Armee angesichts des seither verstrichenen Zeitraums für die Beurteilung seines Asylgesuchs offensichtlich keine Bedeutung zukommt.</w:t>
      </w:r>
    </w:p>
    <w:p>
      <w:r>
        <w:rPr>
          <w:b/>
        </w:rPr>
        <w:t>E. 6.4.2</w:t>
      </w:r>
    </w:p>
    <w:p>
      <w:r>
        <w:t>Darüber hinaus macht der Beschwerdeführer geltend, er sei nach seiner am [...] erfolgten Rückschaffung durch die britischen Behörden nach Sri Lanka zunächst am Flughafen und anschliessend am Wohnort seiner Eltern durch Angehörige des CID, einer Spezialeinheit der sri-lankischen Polizei, befragt, belästigt und mit der Drohung, ihm noch grössere Unannehmlichkeiten zu verschaffen, zur Bezahlung von Geld erpresst worden. Diese Vorbringen sind nicht als asylrechtlich relevant zu erachten. Zunächst ist festzustellen, dass der Beschwerdeführer bei der Einreise nach Sri Lanka von den ihn befragenden Beamten des CID zwar zur Zahlung einer Geldsumme erpresst wurde. Im Anschluss daran wurde er jedoch freigelassen und hatte dabei keine weiteren Massnahmen zu gewärtigen, die auf ein anhaltendes Interesse der Sicherheitskräfte an seiner Person schliessen lassen würden. Sollte es sich tatsächlich ergeben haben, dass der Beschwerdeführer in der Folge zweimal am Wohnort seiner Eltern durch Personen aufgesucht wurde, die sich als Angehörige des CID ausgaben und ihn zur Zahlung weiterer Geldsummen erpressten, ist dies mit überwiegender Wahrscheinlichkeit ausschliesslich auf ein kriminelles Motiv und somit nicht auf ein asylrelevantes Verfolgungsinteresse zurückzuführen. Wie der Beschwerdeführer anlässlich seiner Anhörung durch die Vorinstanz angab (entsprechendes Protokoll, S. 16), brachte er die genannten Behelligungen auch nicht bei einer polizeilichen oder sonstigen Behörde zur Anzeige. Angesichts dessen ist nicht nachvollziehbar, dass er bereits zweieinhalb Monate nach seiner Einreise zum Schluss gelangte, er könne den erlebten Schwierigkeiten nur durch die sofortige Ausreise aus seinem Heimatstaat entgehen. Schliesslich ist darauf hinzuweisen, dass der Beschwerdeführer im Zeitraum zwischen seiner Einreise und der Wiederausreise ohne weitere Schwierigkeiten - von damit verbundenen Geldzahlungen abgesehen, was aber keinen Hinweis auf grundsätzliche Probleme darstellt von den zuständigen sri-lankischen Behörden sowohl eine neue Identitätskarte als auch einen neuen Reisepass erlangen konnte und auch bei der am 18. September 2017 erfolgten Ausreise aus seinem Heimatstaat nicht weiter behelligt wurde. Auch diese letztgenannten Umstände sprechen gegen ein aktuelles asylrelevantes Verfolgungsinteresse der sri-lankischen Sicherheitskräfte in Bezug auf den Beschwerdeführer.</w:t>
      </w:r>
    </w:p>
    <w:p>
      <w:r>
        <w:rPr>
          <w:b/>
        </w:rPr>
        <w:t>E. 6.4.3</w:t>
      </w:r>
    </w:p>
    <w:p>
      <w:r>
        <w:t>An dieser Feststellung vermag auch das mit der Beschwerdeschrift vorgebrachte Argument nichts zu ändern, es seien verschiedene Risikofaktoren kumulativ zu würdigen und das Gesamtprofil des Beschwerdeführers zu berücksichtigen. Vielmehr liegen unter Berücksichtigung aller wesentlichen Aspekte keine ausreichend konkreten Gründe für die Annahme vor, der Beschwerdeführer sei zum Zeitpunkt seiner Ausreise aus Sri Lanka am 18. September 2017 einer asylrelevanten Verfolgungsgefahr ausgesetzt gewesen oder könnte dies im Fall seiner Rückschaffung künftig sein. Dies gilt schliesslich auch in Anbetracht des Vorbringens in der Beschwerdeschrift, der Beschwerdeführer sei aufgrund seiner Schwester, die eine Märtyrerin der LTTE sei, und weiterer Familienangehöriger, die Mitglieder der genannten Organisation gewesen seien, von der Gefahr einer Reflexverfolgung betroffen. Die erwähnte Schwester kam bereits im Jahr 1999, vor der erstmaligen Ausreise des Beschwerdeführers aus Sri Lanka, bei einem Kampfeinsatz der LTTE ums Leben. Selbst unter Berücksichtigung der besonderen Verehrung, die im Kontext des ehemaligen sri-lankischen Bürgerkriegs den im Kampf verstorbenen Angehörigen der LTTE unter Anhängern dieser Organisation zuteil wird, ist angesichts des seither verstrichenen Zeitraums nicht davon auszugehen, dass dem Beschwerdeführer aufgrund seiner Schwester eine Reflexverfolgung droht. Auch hinsichtlich des im vorinstanzlichen Verfahren ausserdem genannten Cousins des Beschwerdeführers ist mangels irgendwelcher konkreter Aussagen zu dessen Person nicht von einer solchen Gefahr auszugehen. Im letztgenannten Zusammenhang wird mit der Beschwerdeschrift (S. 48) beantragt, es sei dem Beschwerdeführer eine Frist zur Einreichung einer Beschwerdeergänzung zu seinen Verbindungen zu den LTTE zu gewähren. Nach dem soeben Gesagten und angesichts der Aussage des Beschwerdeführers im vorinstanzlichen Verfahren, er selbst habe mit den LTTE seit seinen Jugendjahren nichts mehr zu tun gehabt, besteht keinerlei Anlass zur Gewährung einer derartigen Frist, und der Antrag ist somit abzuweisen.</w:t>
      </w:r>
    </w:p>
    <w:p>
      <w:r>
        <w:rPr>
          <w:b/>
        </w:rPr>
        <w:t>E. 6.4.4</w:t>
      </w:r>
    </w:p>
    <w:p>
      <w:r>
        <w:t>Schliesslich besteht nach dem Gesagten auch kein konkreter Grund für die Stichhaltigkeit der mit der Beschwerdeschrift vorgebrachten Behauptung, es ergebe sich für den Beschwerdeführer eine asylrelevante Gefährdung aus dem Umstand, dass er im Hinblick auf einen Vollzug der Wegweisung auf dem sri-lankischen Generalkonsulat in Genf werde vorsprechen müssen.</w:t>
      </w:r>
    </w:p>
    <w:p>
      <w:r>
        <w:rPr>
          <w:b/>
        </w:rPr>
        <w:t>E. 6.5</w:t>
      </w:r>
    </w:p>
    <w:p>
      <w:r>
        <w:t>Aus dem Gesagten ergibt sich, dass das SEM zutreffenderweise zur Einschätzung gelangt ist, die Vorbringen des Beschwerdeführers seien asylrechtlich nicht relevant. Die Vorinstanz hat folglich das Asylgesuch zu Recht abgelehnt.</w:t>
      </w:r>
    </w:p>
    <w:p>
      <w:r>
        <w:rPr>
          <w:b/>
        </w:rPr>
        <w:t>E. 7.1</w:t>
      </w:r>
    </w:p>
    <w:p>
      <w:r>
        <w:t>In einem nächsten Schritt ist auf die subjektiven Nachfluchtgründe einzugehen, welche der Beschwerdeführer im vorliegenden Verfahren sinngemäss mit dem Vorbringen geltend macht, er habe sich während seines Aufenthalts in Grossbritannien exilpolitisch zugunsten der LTTE betätigt.</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w:t>
      </w:r>
    </w:p>
    <w:p>
      <w:r>
        <w:rPr>
          <w:b/>
        </w:rPr>
        <w:t>E. 7.3</w:t>
      </w:r>
    </w:p>
    <w:p>
      <w:r>
        <w:t>In diesem Zusammenhang gab der Beschwerdeführer bei seiner Anhörung zu Protokoll, er habe in Grossbritannien wiederholt an Demonstrationen teilgenommen, so unter anderem während der Endphase des sri-lankischen Bürgerkriegs im Jahr 2009 an einer grossen Kundgebung vor dem britischen Parlament. Auch habe er jeweils den traditionellen Märtyrertag besucht und dabei für seine Schwester eine Kerze angezündet.</w:t>
      </w:r>
    </w:p>
    <w:p>
      <w:r>
        <w:rPr>
          <w:b/>
        </w:rPr>
        <w:t>E. 7.4</w:t>
      </w:r>
    </w:p>
    <w:p>
      <w:r>
        <w:t>Auf der Grundlage dieser Vorbringen besteht offensichtlich kein Anlass zur Annahme, der Beschwerdeführer habe sich persönlich in einer Art und Weise exilpolitisch betätigt, die ihn besonders exponieren würde. Dabei ist auch festzuhalten, dass der Beschwerdeführer nach eigenen Aussagen in der vorinstanzlichen Anhörung seit seinen Jugendjahren mit den LTTE nichts mehr zu tun hatte. Weder treffe die Behauptung des CID zu, er habe in Grossbritannien für die LTTE Geld gesammelt, noch sei er in Grossbritannien für eine tamilische Organisation aktiv gewesen. Somit liegen keine Anhaltspunkte dafür vor, dass er in Sri Lanka wegen der Beteiligung an exilpolitischen Aktivitäten einer spezifischen Gefährdung im Sinne von Art. 3 AsylG ausgesetzt sein könnte.</w:t>
      </w:r>
    </w:p>
    <w:p>
      <w:r>
        <w:rPr>
          <w:b/>
        </w:rPr>
        <w:t>E. 7.5</w:t>
      </w:r>
    </w:p>
    <w:p>
      <w:r>
        <w:t>Nachdem die behaupteten exilpolitischen Tätigkeiten offensichtlich nicht geeignet sind, eine entsprechende Gefährdung zu begründen, ist der mit der Beschwerdeschrift (S. 48) gestellte Antrag, es sei in diesem Zusammenhang eine Frist zur Einreichung diesbezüglicher Beweismittel und einer Beschwerdeergänzung zu gewähren, abzuweisen.</w:t>
      </w:r>
    </w:p>
    <w:p>
      <w:r>
        <w:rPr>
          <w:b/>
        </w:rPr>
        <w:t>E. 7.6</w:t>
      </w:r>
    </w:p>
    <w:p>
      <w:r>
        <w:t>Somit erweist sich, dass der Beschwerdeführer die Flüchtlingseigenschaft auch nicht aufgrund subjektiver Nachfluchtgründe erfüllt.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AuG [SR 142.20]).</w:t>
      </w:r>
    </w:p>
    <w:p>
      <w:r>
        <w:rPr>
          <w:b/>
        </w:rPr>
        <w:t>E. 9.2.1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Asylgesuchsteller jederzeit Opfer einer Verhaftung und von Verhören unter Folteranwendung werden könne. Aufgrund der Erwägungen zur asylrechtlichen Relevanz der Asylgründe des Beschwerdeführers (zuvor, E. 6.4) und zur verneinten Gefährdung aufgrund exilpolitischer Aktivitäten (E. 7.3 f.) besteht für eine derartige Befürchtung kein konkreter Anlass. Dies gilt insbesondere auch unter Berücksichtigung des Umstands, dass der Beschwerdeführer am [...] anlässlich seiner Rückschaffung aus Grossbritannien bei der Einreise nach Sri Lanka bereits einmal einer Befragung durch die sri-lankischen Sicherheitsbehörden unterworfen wurde. Der Vollzug der Wegweisung ist somit sowohl im Sinne der asylgesetzlichen als auch der völkerrechtlichen Bestimmungen zulässig.</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Der Beschwerdeführer stammt gemäss eigenen Aussagen aus Jaffna, Nordprovinz. Hier leben seine Eltern, bei denen er auch während seines zweieinhalb Monate dauernden Aufenthalts in Sri Lanka im Jahr 2017 wohnhaft war. Ausserdem lebt in Palai (Distrikt Jaffna, Nordprovinz) eine Cousine, bei welcher er im Jahr 2017 ebenfalls vorübergehend unterkam. Somit ist davon auszugehen, dass der Beschwerdeführer nach seiner Rückkehr in sein Heimatland sowohl auf die Unterstützung seiner im Distrikt Jaffna lebenden Angehörigen wird zählen können, eine Unterkunftsmöglichkeit vorfinden wird, als auch in der Lage sein wird, sich dank seiner in Grossbritannien gesammelten beruflichen Erfahrungen als leitender Angestellter einer Tankstelle wirtschaftlich wieder zu integrieren. Diesbezüglich ist zudem auf die Rückkehrhilfe der Schweiz hinzuweisen, wobei der Beschwerdeführer ausserdem gemäss eigenen Aussagen über finanzielle Mittel aus seiner Zeit in Grossbritannien verfügt. Es erweist sich somit, dass der Beschwerdeführer die vom Bundesverwaltungsgericht bezüglich der Zumutbarkeit des Wegweisungsvollzugs nach Sri Lanka formulierten Kriterien erfüllt.</w:t>
      </w:r>
    </w:p>
    <w:p>
      <w:r>
        <w:rPr>
          <w:b/>
        </w:rPr>
        <w:t>E. 9.3.4</w:t>
      </w:r>
    </w:p>
    <w:p>
      <w:r>
        <w:t>Des Weiteren bestehen auch sonst keine Anhaltspunkte, die darauf schliessen liessen, der Beschwerdeführer sei bei einer Rückkehr nach Sri Lanka einer konkreten Gefährdung im Sinne von Art. 83 Abs. 4 AuG ausgesetzt. Soweit der Beschwerdeführer von Depressionen berichtete, die er während der Ausschaffungshaft in Grossbritannien gehabt habe und einen Suizidversuch zur Folge gehabt hätten, gab er gegenüber der Vorinstanz ausdrücklich zu Protokoll, er habe diese Probleme überwunden und es gehe ihm gut. Es bestehen keine anderen konkreten Hinweise auf aktuelle gesundheitliche Probleme. Der Vollzug der Wegweisung ist folglich auch unter diesem Gesichtspunkt als zumutbar zu bezeichnen.</w:t>
      </w:r>
    </w:p>
    <w:p>
      <w:r>
        <w:rPr>
          <w:b/>
        </w:rPr>
        <w:t>E. 9.3.5</w:t>
      </w:r>
    </w:p>
    <w:p>
      <w:r>
        <w:t>Schliesslich besteht aufgrund der Erwägungen zur asylrechtlichen Relevanz der Vorbringen des Beschwerdeführers (E. 6.4) und zur verneinten Gefährdung aufgrund exilpolitischer Aktivitäten (E. 7.3 f.) auch kein konkreter Grund zur Annahme, er könnte, wie mit der Beschwerdeschrift (S. 56 f.) im Zusammenhang mit der Frage der Zumutbarkeit des Wegweisungsvollzugs behauptet, bei seiner Rückkehr der Gefahr von Behelligungen durch sri-lankische Behörden oder paramilitärische Gruppierungen ausgesetzt sein.</w:t>
      </w:r>
    </w:p>
    <w:p>
      <w:r>
        <w:rPr>
          <w:b/>
        </w:rPr>
        <w:t>E. 9.4</w:t>
      </w:r>
    </w:p>
    <w:p>
      <w:r>
        <w:t>Schliesslich ist festzustellen, dass der Vollzug der Wegweisung mangels aktenkundiger objektiver Hindernisse auch möglich im Sinne von Art. 83 Abs. 2 AuG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10</w:t>
      </w:r>
    </w:p>
    <w:p>
      <w:r>
        <w:t>Aus den angestellten Erwägungen ergibt sich, dass die angefochtene Verfügung Bundesrecht nicht verletzt und den rechtserheblichen Sachverhalt richtig und vollständig feststellt (Art. 106 AsylG; Art. 49 VwVG). Die Beschwerde ist abzuweisen.</w:t>
      </w:r>
    </w:p>
    <w:p>
      <w:r>
        <w:rPr>
          <w:b/>
        </w:rPr>
        <w:t>E. 11.1</w:t>
      </w:r>
    </w:p>
    <w:p>
      <w:r>
        <w:t>Bei diesem Ausgang des Verfahrens sind dessen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1'300.- festzusetzen (Art. 1-3 des Reglements vom 21. Februar 2008 über die Kosten und Entschädigungen vor dem Bundesverwaltungsgericht [VGKE, SR 173.320.2]).</w:t>
      </w:r>
    </w:p>
    <w:p>
      <w:r>
        <w:rPr>
          <w:b/>
        </w:rPr>
        <w:t>E. 11.2</w:t>
      </w:r>
    </w:p>
    <w:p>
      <w:r>
        <w:t>Der Rechtsvertreter des Beschwerdeführers stellte mit der Beschwerdeschrift im vorliegenden Fall zum wiederholten Mal verschiedene Rechtsbegehren, über die bereits in anderen Verfahren mehrfach befunden worden ist (Bestätigung der Zufälligkeit beziehungsweise Offenlegung der objektiven Kriterien der Zusammensetzung des Spruchkörpers; Offenlegung der Quellen der Lageanalyse des SEM zu Sri Lanka vom Jahr 2016). Somit sind dem Rechtsvertreter diese unnötig verursachten Kosten persönlich aufzuerlegen, wie schon mehrfach angedroht wurde (vgl. unter anderen das Urteil des BVGer D-4191/2018 vom 8. August 2018 E. 13.2; dieses und weitere vergleichbare Urteile ergingen vor der Erhebung der vorliegenden Beschwerde und waren dem Rechtsvertreter somit bereits bekannt). Dabei sind die persönlich auferlegten Kosten auf Fr. 200.-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