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D-5753/2016 vom 5. September 2018</w:t>
      </w:r>
    </w:p>
    <w:p>
      <w:r>
        <w:t>Bundesverwaltungsgericht, 2018-09-05, DE</w:t>
      </w:r>
    </w:p>
    <w:p>
      <w:r>
        <w:rPr>
          <w:b/>
        </w:rPr>
        <w:t xml:space="preserve">Quelle: </w:t>
      </w:r>
      <w:r>
        <w:t>https://mcp.opencaselaw.ch/entscheid/bvger_D-5753_2016</w:t>
      </w:r>
    </w:p>
    <w:p>
      <w:r>
        <w:t>FR: TAF D-5753/2016 du 5 septembre 2018</w:t>
      </w:r>
    </w:p>
    <w:p>
      <w:r>
        <w:t>IT: TAF D-5753/2016 del 5 settembre 2018</w:t>
      </w:r>
    </w:p>
    <w:p>
      <w:pPr>
        <w:pStyle w:val="Heading2"/>
      </w:pPr>
      <w:r>
        <w:t>Regeste</w:t>
      </w:r>
    </w:p>
    <w:p>
      <w:r>
        <w:t>Asyl und Wegweisung</w:t>
      </w:r>
    </w:p>
    <w:p>
      <w:pPr>
        <w:pStyle w:val="Heading2"/>
      </w:pPr>
      <w:r>
        <w:t>Erwägungen</w:t>
      </w:r>
    </w:p>
    <w:p>
      <w:r>
        <w:rPr>
          <w:b/>
        </w:rPr>
        <w:t>E. 2</w:t>
      </w:r>
    </w:p>
    <w:p>
      <w:r>
        <w:t>Die prozessführende Partei definiert mit ihren Rechtsbegehren den Prozessgegenstand (sog. Verfügungsgrundsatz respektive Dispositionsmaxime, vgl. zum Ganzen statt vieler Fritz Gygi, Bundesverwaltungsrechtspflege, 2. Aufl. 1983, S. 203 ff. m.w.H.). Der - rechtlich vertretene - Beschwerdeführer beantragt in materieller Hinsicht die Aufhebung der angefochtenen Verfügung des SEM vom 22. August 2016, sowie die Feststellung der Flüchtlingseigenschaft (aufgrund illegaler Ausreise und der daraus erwachsenen subjektiven Nachfluchtgründe). Im vorliegenden Fall beschränkt sich der Prozessgegenstand - entsprechend der vorgebrachten Rechtsbegehren - auf die Feststellung der Flüchtlingseigenschaft sowie auf die Aufhebung der Wegweisung und den Verzicht auf Vollzug derselben, mithin auf Dispositivziffern 1 sowie 3 bis 5 der angefochtenen Verfügung. Damit ist die Dispositivziffer 2 - die Abweisung des Asylgesuchs - unangefochten in Rechtskraft erwachsen.</w:t>
      </w:r>
    </w:p>
    <w:p>
      <w:r>
        <w:rPr>
          <w:b/>
        </w:rPr>
        <w:t>E. 3</w:t>
      </w:r>
    </w:p>
    <w:p>
      <w:r>
        <w:t>Die Rüge, die Vorinstanz habe in willkürlicher Weise eine Praxisänderung vorgenommen, ist unbegründet.</w:t>
      </w:r>
    </w:p>
    <w:p>
      <w:r>
        <w:rPr>
          <w:b/>
        </w:rPr>
        <w:t>E. 3.1</w:t>
      </w:r>
    </w:p>
    <w:p>
      <w:r>
        <w:t>Namentlich kritisiert der Beschwerdeführer, die Vorinstanz sei mit ihrem Entscheid in unzulässiger Weise von ihrer eigenen Praxis und von der geltenden Rechtsprechung dieses Gerichts abgewichen. Zum einen basiere die Praxisänderung auf einer ungenügenden Informationsgrundlage. Namentlich mache gerade der von der Vorinstanz verfasste und von ihr als Entscheidgrundlage verwendete Bericht deutlich, dass die Quellenlage zur politischen und rechtlichen Lage in Eritrea unzureichend sei (vgl. ausführlicher: Beschwerde, Ziff. 2.2, Bst. a). Zum anderen seien die in BVGE 2010/54 festgelegten Zulässigkeitsvoraussetzungen einer Abweichung von der ständigen Praxis des Bundesverwaltungsgerichts nicht erfüllt (vgl. mit detaillierter Begründung, Ziff. 2.2, Bst. b). An dieser Stelle kann - angesichts der folgenden Ausführungen - auf die detaillierte Wiedergabe der Argumentation des Beschwerdeführers verzichtet und auf die Beschwerde verwiesen werden.</w:t>
      </w:r>
    </w:p>
    <w:p>
      <w:r>
        <w:rPr>
          <w:b/>
        </w:rPr>
        <w:t>E. 3.2</w:t>
      </w:r>
    </w:p>
    <w:p>
      <w:r>
        <w:t>Die in BVGE 2010/54 aufgestellten Regeln zur Praxisänderung waren entgegen der Auffassung des Beschwerdeführers für die Vorinstanz im vorliegenden Fall nicht massgebend. Ihre bis Mitte 2016 geübte Praxis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3.3</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BVGer E-71/2017 vom 28. April 2017 E. 7.3 ff., D-5197/2016 vom 14. März 2018 E. 5.6).</w:t>
      </w:r>
    </w:p>
    <w:p>
      <w:r>
        <w:rPr>
          <w:b/>
        </w:rPr>
        <w:t>E. 3.4</w:t>
      </w:r>
    </w:p>
    <w:p>
      <w:r>
        <w:t>Nach dem Gesagten geht die Rüge der rechtlichen Unhaltbarkeit der vorinstanzlichen Praxisänderung vorliegend ins Leere.</w:t>
      </w:r>
    </w:p>
    <w:p>
      <w:r>
        <w:rPr>
          <w:b/>
        </w:rPr>
        <w:t>E. 4</w:t>
      </w:r>
    </w:p>
    <w:p>
      <w:r>
        <w:t>Es bleibt weiter zu prüfen, ob der Beschwerdeführer infolge illegaler Ausreise aus Eritrea die Flüchtlingseigenschaft erfüllt.</w:t>
      </w:r>
    </w:p>
    <w:p>
      <w:r>
        <w:rPr>
          <w:b/>
        </w:rPr>
        <w:t>E. 4.1</w:t>
      </w:r>
    </w:p>
    <w:p>
      <w:r>
        <w:t>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Flüchtlingseigenschaft ist nach Art. 7 AsylG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4.2</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4.3</w:t>
      </w:r>
    </w:p>
    <w:p>
      <w:r>
        <w:t>Im bereits zitierten Urteil D-7898/2015 vom 30. Januar 2017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5.1).</w:t>
      </w:r>
    </w:p>
    <w:p>
      <w:r>
        <w:rPr>
          <w:b/>
        </w:rPr>
        <w:t>E. 4.4</w:t>
      </w:r>
    </w:p>
    <w:p>
      <w:r>
        <w:t>Entsprechend ist im Folgenden zu prüfen, ob es dem Beschwerdeführer gelungen ist, zusätzliche Anknüpfungspunkte im Sinne der jüngsten Praxis dieses Gerichts glaubhaft zu machen.</w:t>
      </w:r>
    </w:p>
    <w:p>
      <w:r>
        <w:rPr>
          <w:b/>
        </w:rPr>
        <w:t>E. 4.4.1</w:t>
      </w:r>
    </w:p>
    <w:p>
      <w:r>
        <w:t>In seiner Verfügung kam das SEM im Wesentlichen zum Schluss, die zentralen Punkte der Asylbegründung des Beschwerdeführers - insbesondere in Bezug auf die geltend gemachte Vorladung zum Militärdienst, Druckversuche gegenüber der Mutter, sowie Hausbesuche von Soldaten - seien anlässlich von Befragung und vertiefter Anhörung widersprüchlich und teilweise nachgeschoben ausgefallen. Weiter bestünden grundsätzliche Vorbehalte gegenüber seinen Schilderungen, weil diese unsubstantiiert, kurzangebunden und nicht nachvollziehbar ausgefallen seien. Die vom Beschwerdeführer geltend gemachte Verfolgung halte den Anforderungen an die Glaubhaftmachung gemäss Art. 7 AsylG nicht stand. Betreffend die vom Beschwerdeführer geltend gemachte illegale Ausreise - und ohne auf die Glaubhaftigkeit derselben einzugehen - sei den Akten nichts zu entnehmen, wonach der Beschwerdeführer bei einer Rückkehr nach Eritrea ernsthafte Nachteile zu gewärtigen hätte. Die Anforderungen an die Feststellung einer begründeten Furcht vor zukünftiger Verfolgung seien nicht erfüllt und seine Vorbringen bezüglich der illegalen Ausreise asylrechtlich unbeachtlich.</w:t>
      </w:r>
    </w:p>
    <w:p>
      <w:r>
        <w:rPr>
          <w:b/>
        </w:rPr>
        <w:t>E. 4.4.2</w:t>
      </w:r>
    </w:p>
    <w:p>
      <w:r>
        <w:t>Anlässlich der Beschwerde bestätigte der Beschwerdeführer zunächst im Wesentlichen den an der Anhörung vorgetragenen Sachverhalt. Zur Frage seiner illegalen Ausreise hielt der Beschwerdeführer fest, dass er bei einer Rückkehr nach Eritrea mit Nachteilen im Sinne von Art. 3 AsylG zu rechnen habe. In den ergänzenden Vorbringen vom 29. März 2017 nahm der Beschwerdeführer die in Urteil D-7898/2015 vom 30. Januar 2017 erfolgte Praxisänderung des Bundesverwaltungsgerichts betreffend der Asylrelevanz der illegalen Ausreise aus Eritrea zur Kenntnis. Angesichts dieser Praxisänderung sei zu prüfen, ob weitere Faktoren - zusätzliche Anknüpfungspunkte - vorlägen, die den Beschwerdeführer bei den eritreischen Behörden als missliebige Person erscheinen liessen. Im Fall des Beschwerdeführers seien die geltend gemachten Hausbesuche von Soldaten als glaubhaft einzustufen. Sie liessen darauf schliessen, dass der Beschwerdeführer in den Fokus der eritreischen Behörden gelangt sei. Somit habe er Behördenkontakte im Sinne des neuen Grundsatzurteils gehabt, die in Kombination mit seiner illegalen Ausreise eine flüchtlingsrechtlich relevante Verfolgungsgefahr begründeten.</w:t>
      </w:r>
    </w:p>
    <w:p>
      <w:r>
        <w:rPr>
          <w:b/>
        </w:rPr>
        <w:t>E. 4.4.3</w:t>
      </w:r>
    </w:p>
    <w:p>
      <w:r>
        <w:t>Ob die illegale Ausreise des Beschwerdeführers glaubhaft gemacht wurde, kann vorliegend offen bleiben.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Dabei kann weitgehend auf die Ausführungen in der vorinstanzlichen Verfügung verwiesen werden. Insbesondere entscheidend sind die klaren Widersprüche zwischen den in der Befragung respektive der Anhörung vorgebrachten Asylgründen. Wie von der Vorinstanz richtig herausgestrichen, erwähnt der Beschwerdeführer an der Anhörung keinerlei persönlichen und direkten Behördenkontakt. Direkt darauf angesprochen, ob er eine Vorladung zum Militärdienst erhalten habe, antwortete er verneinend. Die Behörden hätten aber den Befehl gegeben, alle Schulabbrecher in die Armee einzuziehen [A4 F7.01; wörtlich antwortete der Beschwerdeführer: "Non, mais les autorités avaient donné l'ordre d'arrêter toutes les personnes ayant arrêté leur scolarité pour les emmener à l'armée"]. Dass die Eltern des Beschwerdeführers - wegen seines Bruders F._______ und dessen Militärdienstvermeidung - in Haft gewesen sind, ist zwar grundsätzlich möglich und bedauernswert, für eine allfällige Verfolgung des Beschwerdeführers jedoch nicht weiter relevant [A11 F74; F89 ff.]. Dass er selber eine Vorladung zum Militärdienst erhalten habe und dass Soldaten begonnen hätten seine Mutter unter Druck zu setzen, ist angesichts der Aussagen an der summarischen Befragung unglaubhaft. Dass er auch vorbringt, er habe bei der Kontaktaufnahme nach seiner Ausreise die Eltern nicht einmal gefragt, ob sie verhaftet worden seien, passt ebenso wenig zu den vorhergehend geltend gemachten langen Inhaftierungen der Eltern wegen des Bruders. Dies insbesondere als der Beschwerdeführer ferner vorbringt, dass er aber wisse, man habe sie [die Eltern] danach in Ruhe gelassen [vgl. dazu A11 F93 ff.]. Zudem sind auch die Aussagen des Beschwerdeführers zu seinem Aufenthalt in der Wüste und der Zeitdauer desselben äusserst unsubstantiiert und teilweise inkohärent. Die Vorinstanz erkennt auch korrekt, dass die komplett unvorbereitete Ausreise des Beschwerdeführers nach Äthiopien als eher realitätsfern einzustufen ist [A11 F103 ff.; F129]. Die Erklärungsversuche des Beschwerdeführers vermögen alle diese Unglaubhaftigkeitselemente ebenfalls in keiner Weise umzustossen [A11 F115 ff.].</w:t>
      </w:r>
    </w:p>
    <w:p>
      <w:r>
        <w:rPr>
          <w:b/>
        </w:rPr>
        <w:t>E. 4.4.4</w:t>
      </w:r>
    </w:p>
    <w:p>
      <w:r>
        <w:t>Insgesamt ist die Vorinstanz zu Recht davon ausgegangen, dass die Vorbringen des Beschwerdeführers insgesamt als unglaubhaft einzustufen sind. Insbesondere ist es ihm auch nicht gelungen, die neben der illegalen Ausreise erforderlichen zusätzlichen Anknüpfungspunkte glaubhaft zu machen. Weder die vom Beschwerdeführer ins Recht gelegten Beweismittel, noch die im Anschluss an die Vernehmlassung ergänzend vorgebrachten angeblichen Verfolgungshandlungen gegen einige Familienmitglieder vermögen diesen Schluss umzustossen. Auf letztere wird im Rahmen der Prüfung des Wegweisungsvollzugs näher einzugehen sein (vgl. unten E. 6.2)</w:t>
      </w:r>
    </w:p>
    <w:p>
      <w:r>
        <w:rPr>
          <w:b/>
        </w:rPr>
        <w:t>E. 4.5</w:t>
      </w:r>
    </w:p>
    <w:p>
      <w:r>
        <w:t>Aus diesen Erwägungen folgt, dass die Vorinstanz die Flüchtlingseigenschaft des Beschwerdeführers - auch im Hinblick auf die illegale Ausreise - zu Recht verneint und sein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6.1.2</w:t>
      </w:r>
    </w:p>
    <w:p>
      <w:r>
        <w:t>Im Rahmen der Eingabe vom 29. März 2017 nahm der Beschwerdeführer ausführlich zur Frage der (Un-)Zulässigkeit des Wegweisungsvollzugs wegen drohendem Nationaldienst - mithin wegen Verstoss gegen Art. 3 respektive Art. 4 EMRK - Stellung (vgl. die Eingabe vom 29. März 2017, Bst. b). Er kam zum Schluss, dass der Einzug in den eritreischen Nationaldienst eine Verletzung sowohl von Art. 4 Abs. 2 EMRK als auch von Art. 3 EMRK darstelle, woraus die Unzulässigkeit des Wegweisungsvollzugs bei drohendem Nationaldienst folge. Auf eine detaillierte Wiedergabe der Argumentation kann an dieser Stelle verzichtet werden, da diese Frage mittlerweile in einem Grundsatzentscheid des Bundesverwaltungsgerichts entschieden wurde (siehe unten, E. 6.1.3). Der Beschwerdeführer hat diese Praxisänderung gemäss Eingabe vom 9. August 2018 zur Kenntnis genommen.</w:t>
      </w:r>
    </w:p>
    <w:p>
      <w:r>
        <w:rPr>
          <w:b/>
        </w:rPr>
        <w:t>E. 6.1.3</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E-5022/2017 E. 6.1.4). Ferner prüfte das Gericht ausführlich die Zulässigkeit des Wegweisungsvollzugs sowohl unter dem Gesichtspunkt des Zwangsarbeitsverbots (Art. 4 Abs. 2 EMRK; vgl. dazu nachfolgend, E. 6.1.3.2) als auch unter jenem des Verbots der Folter und der unmenschlichen und erniedrigenden Behandlung (Art. 3 EMRK; vgl. dazu nachfolgend, E. 6.1.3.3).</w:t>
      </w:r>
    </w:p>
    <w:p>
      <w:r>
        <w:rPr>
          <w:b/>
        </w:rPr>
        <w:t>E. 6.1.3.1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6.1.3.2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Urteil E-5022/2017 E. 6.1.5.2). Dabei ist auch in Betracht zu ziehen, dass sich die Behandlung bei Dienstpflicht im zivilen Bereich in vielen Fällen kaum von derjenigen bei ordentlicher Arbeitstätigkeit unterscheidet. Sodann stehen die Berichte zu Misshandlungen oft im Zusammenhang mit Desertion. Insgesamt ist eine Verletzung von Art. 4 Abs. 2 EMRK durch den Wegweisungsvollzugs zu verneinen.</w:t>
      </w:r>
    </w:p>
    <w:p>
      <w:r>
        <w:rPr>
          <w:b/>
        </w:rPr>
        <w:t>E. 6.1.3.3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und flächendeckend stattfänden und jede Dienstleistende und jeder Dienstleistender dem ernsthaften Risiko ausgesetzt wäre, selbst solche Übergriffe zu erleiden. Auch von einem "real risk" einer Haftstrafe allein aufgrund der Ausreise vor bestehendem Nationaldienst ging das Bundesverwaltungsgericht nicht aus. Es besteht daher kein ernsthaftes Risiko einer Verletzung von Art. 3 EMRK bei bevorstehendem Nationaldienst (vgl. E-5022/2017 E. 6.1.6 - 6.1.8).</w:t>
      </w:r>
    </w:p>
    <w:p>
      <w:r>
        <w:rPr>
          <w:b/>
        </w:rPr>
        <w:t>E. 6.1.4</w:t>
      </w:r>
    </w:p>
    <w:p>
      <w:r>
        <w:t>Im Übrigen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E-5022/2017 E. 6.1.7).</w:t>
      </w:r>
    </w:p>
    <w:p>
      <w:r>
        <w:rPr>
          <w:b/>
        </w:rPr>
        <w:t>E. 6.1.5</w:t>
      </w:r>
    </w:p>
    <w:p>
      <w:r>
        <w:t>Weitere Gründe für die Annahme der Unzulässigkeit des Wegweisungsvollzugs ergeben sich weder aus den Akten noch aus der Beschwerdeschrift. Der Wegweisungsvollzug ist folglich als zulässig zu betrachten.</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Urteil D-2311/2016 vom 17. August 2017 hielt das Bundesver-waltungsgericht nach eingehender Analyse der Ländersituation (vgl. D-2311/2016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(vgl. D-2311/2016 E. 17.2). Das Gericht stufte den Wegweisungsvollzug nach Eritrea als grundsätzlich zumutbar ein.</w:t>
      </w:r>
    </w:p>
    <w:p>
      <w:r>
        <w:rPr>
          <w:b/>
        </w:rPr>
        <w:t>E. 6.2.2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(vgl. E-5022/2017 E. 6.2.3). Zudem bestehe mangels flächendeckender Misshandlungen und sexueller Übergriffe kein Grund zur Annahme, sie würden überwiegend wahrscheinlich von solchen Übergriffen betroffen (vgl. E-5022/2017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6.2.3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(vgl. D-2311/2016 E. 17.2).</w:t>
      </w:r>
    </w:p>
    <w:p>
      <w:r>
        <w:rPr>
          <w:b/>
        </w:rPr>
        <w:t>E. 6.2.3.1</w:t>
      </w:r>
    </w:p>
    <w:p>
      <w:r>
        <w:t>In Ihrer Verfügung kam die Vorinstanz zum Schluss, aus den Akten würden sich keine individuellen Gründe ergeben, welche den Wegweisungsvollzug im Fall des Beschwerdeführers als unzumutbar erscheinen liessen. Er habe bis zu seiner Ausreise am selben Ort gelebt und neun Jahre die Schule besucht. Seine Eltern, acht Geschwister und weitere Verwandte lebten allesamt in Eritrea, womit er auf jeden Fall über ein Beziehungsnetz verfüge. Über dieses dürfte er - wie bis anhin und sofern notwendig - auch zukünftig Unterstützung in sozialer und wirtschaftlicher Hinsicht erhalten. Im Übrigen sei der Beschwerdeführer ein erwachsener junger Mann und ungebunden. Er dürfte in der Lage sein, sich selber zu organisieren oder sich allenfalls um Beistand zu bemühen. Er habe ferner keine gesundheitlichen Beschwerden geltend gemacht.</w:t>
      </w:r>
    </w:p>
    <w:p>
      <w:r>
        <w:rPr>
          <w:b/>
        </w:rPr>
        <w:t>E. 6.2.3.2</w:t>
      </w:r>
    </w:p>
    <w:p>
      <w:r>
        <w:t>Der Beschwerdeführer hat die eben ausgeführte Praxisänderung anlässlich seiner Eingabe vom 9. August 2018 zur Kenntnis genommen. Zur Frage der Zumutbarkeit brachte er dort ergänzend vor, dass sein Bruder F._______ inzwischen aus Eritrea geflohen sei, nachdem er für fünf Monate in Haft genommen worden sei, weil er den Urlaub vom Militärdienst einige Tage überzogen habe. Nachdem der Vater des Beschwerdeführers für ihn bürgte, sei er freigelassen worden und habe das Land verlassen. Er sei mittlerweile seit ungefähr einem Jahr in Libyen. Sein Bruder G._______ - der die vierte Klasse abgebrochen und entsprechend keinen Schülerausweis mehr habe - lebe in ständiger Angst vor den Razzien. Vor ungefähr einem Monat habe er von Razzien gehört und sich versteckt, woraufhin die eritreischen Behörden seine schwangere Frau festgenommen hätten. Diese hätte im Gefängnis aufgrund von Misshandlungen eine Totgeburt erlitten. G._______ habe sich, als er von der Festnahme der Frau erfahren habe, den Behörden gestellt und befinde sich seit zwei Wochen in H._______ im Gefängnis. Seine Frau sei inzwischen aus der Haft entlassen worden. Der jüngste Bruder I._______ sei noch bei der Familie und unterstütze sie bei der Landwirtschaft. Die Brüder J._______, K._______ und L._______ seien alle im Militärdienst. Die Schwester M._______ habe eine eigene Familie um die sie sich kümmern müsse. Die Schwester N._______ sei geschieden und lebe mit ihrem Kind wieder bei den Eltern. Der Familie des Beschwerdeführers gehe es sehr schlecht. Aufgrund der Dürre werde ein grosser Teil der kommenden Ernte ausfallen und es würden auch die Tiere sterben. Damit falle die Lebensgrundlage der Familie weg, und sie wisse nicht, wie sie das kommende Jahr überstehen könne. Ferner sei der Beschwerdeführer seit inzwischen etwas mehr als drei Jahren in der Schweiz, spreche sehr gut Deutsch und sei um berufliche Integration bemüht. Im Rahmen der Entscheidfindung sei zu berücksichtigen, dass für den Beschwerdeführer die Schweiz zum Lebensmittelpunkt geworden sei und er hier prägende Lebensjahre verbracht habe. Entsprechend sei der Beschwerdeführer zumindest wegen Unzumutbarkeit des Wegweisungsvollzugs in der Schweiz aufzunehmen.</w:t>
      </w:r>
    </w:p>
    <w:p>
      <w:r>
        <w:rPr>
          <w:b/>
        </w:rPr>
        <w:t>E. 6.2.3.3</w:t>
      </w:r>
    </w:p>
    <w:p>
      <w:r>
        <w:t>Beim Beschwerdeführer handelt es sich um einen jungen und gesunden Mann, der gemäss Aktenlage in der Zwischenzeit auch in der Schweiz bereits gewisse Arbeitserfahrung sammeln konnte. Es kann davon ausgegangen werden, dass es sich bei den in der zweiten Eingabe vom 9. August 2018 gemachten Vorbringen hinsichtlich seiner Geschwister und der prekären Situation des elterlichen Landwirtschaftsbetriebes um Schutzbehauptungen handelt. Der Beschwerdeführer machte diese ergänzende Eingabe "aufgrund der angepassten Praxis zu Eritrea", und legte keinerlei diesbezügliche Beweismittel zu den Akten. Aufgrund der Aussagen an der Anhörung ist vielmehr davon auszugehen, dass der Beschwerdeführer noch über ein umfangreiches Familiennetz verfügt. So gab er an, in Eritrea neben seiner Kernfamilie noch fünf Onkel und zehn Tanten zu haben [A11 F26]. Die Familie selber lebe von der Landwirtschaft, besitze Schafe, Esel und Ziegen. Der Beschwerdeführer brachte zwar vor, dass es für die Familie nur reiche, wenn es regne und eine gute Ernte gebe. Gleichzeitig sagte er allerdings auch, dass die Familie zu seiner Schulzeit Hirten gehabt hätte, welche auf die Tiere aufpassten [A11 F29 ff.]. Die Familie konnte auch die Mittel aufbringen, um den Beschwerdeführer aus der Haft in Libyen freizukaufen [A11 F42 ff.]. Insgesamt ist - mit der Vorinstanz - davon auszugehen, dass es der Familie wirtschaftlich verhältnismässig gut geht, und sie in der Lage sein wird, den Beschwerdeführer im Rückkehrfall bei der Reintegration zu unterstützen. Der Umstand, dass er nach Volljährigkeit einige Jahre in der Schweiz verbrachte und - gemäss eigenen Aussagen - diese zum Mittelpunkt seines Lebens gemacht hat, vermag den Wegweisungsvollzug nicht zu hindern.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6.2.4</w:t>
      </w:r>
    </w:p>
    <w:p>
      <w:r>
        <w:t>Nach dem Gesagten erweist sich der Vollzug der Wegweisung auch als zumutbar.</w:t>
      </w:r>
    </w:p>
    <w:p>
      <w:r>
        <w:rPr>
          <w:b/>
        </w:rPr>
        <w:t>E. 6.3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Mit Zwischenverfügung vom 28. Februar 2017 wurde dem Beschwerdeführer wiedererwägungsweise die unentgeltliche Rechtspflege im Sinne von Art. 65 Abs. 1 VwVG und Art. 110a AsylG gewährt. Entsprechend ist der - vom Beschwerdeführer mit Zahlung vom 10. Oktober 2016 geleistete - Kostenvorschuss von Fr. 600.- zurückzuerstatten.</w:t>
      </w:r>
    </w:p>
    <w:p>
      <w:r>
        <w:rPr>
          <w:b/>
        </w:rPr>
        <w:t>E. 8.2</w:t>
      </w:r>
    </w:p>
    <w:p>
      <w:r>
        <w:t>Nachdem die rubrizierte Rechtsvertreterin dem Beschwerdeführer ebenfalls mit Zwischenverfügung vom 28. Februar 2017 als amtliche Rechtsbeiständin beigeordnet wurde (vgl. Art. 110a Abs. 1 i.V.m. Art. 110a Abs. 3 AsylG), ist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200.- und Fr. 220.- für Anwältinnen und Anwälte und Fr. 100.- bis Fr. 150.- für nichtanwaltliche Vertreterinnen und Vertreter aus (vgl. Art. 12 i.V.m. Art. 10 Abs. 2 VGKE). In der Beschwerdeschrift wurde ein Stundenansatz von Fr. 180.- geltend gemacht. Dieser ist im Sinne der vorgängigen Erwägungen zu kürzen. Auch nur pauschal geltend gemachte Auslagen sind mangels ausreichender Konkretisierung nicht zu berücksichtigen. Die Rechtsvertretung hat mit der Beschwerde vom 20. September 2016 eine Honorarnote vorgelegt, in welcher ein Aufwand von 5.5 Stunden geltend gemacht wird, was angemessen scheint. In Bezug auf die Entschädigung der beiden ergänzenden Beschwerdevorbringen ist festzustellen, dass lediglich die amtlich verbeiständete Rechtsvertretung für ihren Aufwand entschädigt wird. Mit dem Mandat, für eine unbemittelte Partei als Rechtsvertretung tätig zu werden, übernimmt die Rechtsvertretung keinen privaten Auftrag. Ein solches Mandat stellt vielmehr die Übernahme einer staatlichen Aufgabe dar, begründet mithin ein öffentlich-rechtliches Verhältnis zwischen der Rechtsvertretung und dem Staat. Ist ein solches Verhältnis einmal begründet, besteht kein Anspruch auf Wechsel des Rechtsbeistandes. Vielmehr kann ein Wechsel bewilligt werden, falls aus objektiven Gründen eine sachgemäss Vertretung der Interessen durch den bisherigen Rechtsbeistand nicht mehr gewährleistet ist, wobei es hierfür einer richterlichen Bewilligung bedarf. Der blosse Hinweis auf ein Stellvertretungsverhältnis, die Beigabe einer Substitutionsvollmacht zur Kenntnisnahme, sowie das Einreichen von juristischen Eingaben in Namen und Auftrag des Beschwerdeführenden lassen noch nicht auf die notwendigen objektiven Gründe für einen Rechtsbeistandswechsel schliessen, und stellen auch kein Gesuch um einen solchen Wechsel dar. Die Substitution vermag zwar in Bezug auf das privatrechtliche Verhältnis zwischen dem Versicherten und seiner Rechtsvertretung Rechtswirkung zu entfalten. Sie ändert jedoch - ohne Bewilligung durch das zuständige Gericht - nichts am einzig zwischen Gericht und Rechtsvertretung bestehenden öffentlich-rechtlichen Rechtsverhältnis. Dies auch dann, wenn die substituierte Rechtsvertretung die Voraussetzungen zur Bestellung als unentgeltlicher Rechtsbeistand grundsätzlich erfüllt (vgl. zum Ganzen ausführlich BGE 141 I 70 E. 6). Den Akten - und insbesondere den zwei ergänzenden Beschwerdeeingaben - sind keinerlei Hinweise zu entnehmen, dass im vorliegenden Verfahren ein entsprechendes Gesuch eingereicht und ein Wechsel der unentgeltlichen Rechtsbeiständin vom Gericht bewilligt wurde. Vielmehr wurde die Substitutionsvollmacht kommentarlos beigebracht, und sind keine objektiven Gründe ersichtlich, die einen Rechtsbeistandswechsel als notwendig - respektive geboten - würden erscheinen lassen. Mithin können die beiden ergänzenden Eingaben - unterzeichnet von Frau MLaw Michéle Künzi - trotz vorliegender Substitionsvollmacht seitens der beigeordneten Rechtsvertreterin nicht im Rahmen der amtlichen Verbeiständung entschädigt werden. Im Sinne der obigen Erwägungen ist das Honorar auf pauschal Fr. 900.- (inkl. Auslagen und Mehrwertsteuerzuschlag im Sinne von Art. 9 Abs. 1 Bst. c VGKE) festzusetzen.</w:t>
      </w:r>
    </w:p>
    <w:p>
      <w:r>
        <w:rPr>
          <w:b/>
        </w:rPr>
        <w:t>E. 9</w:t>
      </w:r>
    </w:p>
    <w:p>
      <w:r>
        <w:t>Ferner ist die Entschädigung der für das Ausstandsbegehren aufgewendeten Zeit gesondert zu entschädigen. Im Abschreibungsentscheid D-6238/2016 vom 17. Februar 2017 wurde in Bezug auf das Ausstandsverfahren festgehalten, dass über die dortigen Entschädigungsfolgen mit dem vorliegenden Entscheid zu befinden sei. Dabei stellte die zuständige Einzelrichterin fest, dass bei gegenstandslos gewordenen Verfahren die Kosten derjenigen Partei aufzuerlegen sind, welche die Gegenstandslosigkeit verursacht hat (Art. 5 des Reglements vom 21. Februar 2008 über die Kosten und Entschädigungen vor dem Bundesverwaltungsgericht [VGKE, SR 173.320.2]), und dass für die Festsetzung der Parteientschädigung Art. 5 VGKE sinngemäss gilt. Ferner wurde ausgeführt, dass die Bestimmung derjenigen Partei, welche die Gegenstandslosigkeit des Verfahrens bewirkt hat, nach materiellen Kriterien erfolgt und nicht danach, wer die formelle Prozesshandlung vornimmt, welche unmittelbar zur Abschreibung veranlasst (vgl. Moser/Beusch/Kneubühler, Prozessieren vor dem Bundesverwaltungsgericht, 2. Aufl. 2013, Rz. 4.56). In Bezug auf das damalige Verfahren wurde festgehalten, dass die gerichtsinterne Umverteilung des vorliegenden Verfahrens die Gegenstandslosigkeit des Ausstandsverfahrens bewirkt habe. Dem Gesuchsteller seien deshalb keine Kosten aufzuerlegen und es wäre ihm grundsätzlich eine Parteientschädigung zuzusprechen, wobei über die Entschädigungsfolgen mit dem Entscheid in der Hauptsache in vorliegendem Verfahren zu befinden sei. Aufgrund der vorangehenden Überlegungen ist dem Beschwerdeführer die angekündigte Parteientschädigung auszurichten. Die Rechtsvertreterin hat bezüglich des Ausstandsverfahrens keine Kostennote vorgelegt. Entsprechend ist die auszurichtende Entschädigung vom Gericht festzusetzen, insofern die Aktenlage dies erlaubt. Im vorliegenden Fall kann der entstandene Aufwand aufgrund der Akten zuverlässig abgeschätzt werden, und ist dem Gesuchsteller aufgrund des gegenstandslos gewordenen Ausstandsverfahrens D-6238/2016 eine Parteientschädigung von Fr. 600.- zuzusprechen, wobei die Kosten von der Gerichtskasse zu übernehmen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