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D-574/2007 vom 16. Juni 2010</w:t>
      </w:r>
    </w:p>
    <w:p>
      <w:r>
        <w:t>Bundesverwaltungsgericht, 2010-06-16, IT</w:t>
      </w:r>
    </w:p>
    <w:p>
      <w:r>
        <w:rPr>
          <w:b/>
        </w:rPr>
        <w:t xml:space="preserve">Quelle: </w:t>
      </w:r>
      <w:r>
        <w:t>https://mcp.opencaselaw.ch/entscheid/bvger_D-574_2007</w:t>
      </w:r>
    </w:p>
    <w:p>
      <w:r>
        <w:t>FR: TAF D-574/2007 du 16 juin 2010</w:t>
      </w:r>
    </w:p>
    <w:p>
      <w:r>
        <w:t>IT: TAF D-574/2007 del 16 giugno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Giusta il capoverso 1 delle disposizioni transitorie della modifica della LAsi del 16 dicembre 2005, ai procedimenti pendenti al momento dell'entrata in vigore della citata modifica è applicabile il nuovo diritto.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le diverse contraddizioni emerse nelle due audizioni sostenute dal richiedente, giudicando inoltre, inefficace ai fini della presente causa, il certificato medico prodotto dal signor A._______in quanto esso riporta soltanto di ferite subite alla fronte in una rissa, senza alcun riferimento alle pretese violenze sessuali subite dal ricorrente. Per quanto concerne i problemi psichici invocati dal ricorrente, tenuto che gli stessi possono essere adeguatamente curati anche nel paese d'origine dell'interessato - ciò che peraltro era avvenuto prima dell'espatrio - non sono stati ritenuti un ostacolo al rimpatrio. Inoltre, l'esecuzione dell'allontanamento sarebbe ammissibile, esigibile e possibile.</w:t>
      </w:r>
    </w:p>
    <w:p>
      <w:r>
        <w:rPr>
          <w:b/>
        </w:rPr>
        <w:t>E. 3.2</w:t>
      </w:r>
    </w:p>
    <w:p>
      <w:r>
        <w:t>Nel gravame, l'insorgente sostiene di aver addotto validi motivi a suffragio della propria domanda di asilo e che le contraddizioni rilevate dall'UFM sarebbero il frutto della propria agitazione in occasione della prima audizione, e che comunque tali contraddizioni sono irrilevanti. Egli ritiene inoltre che il suo rientro in Patria non sarebbe ragionevolmente esigibile, in quanto troverebbe applicazione l'art. 3 CEDU, e ciò per motivi legati alla situazione socio-politica del suo Paese d'origine. Infatti, la minoranza etnica della quale egli fa parte è soggetta a soprusi e persecuzioni da parte della maggioranza albanese presente in Cossovo. Per questi motivi il ricorrente ritiene di adempiere le condizioni necessarie all'ottenimento dell'asilo e, subordinatamente l'ammissione provvisoria non essendo l'esecuzione del suo allontanamento ragionevolmente esigibile ne ammissibile.</w:t>
      </w:r>
    </w:p>
    <w:p>
      <w:r>
        <w:rPr>
          <w:b/>
        </w:rPr>
        <w:t>E. 3.3</w:t>
      </w:r>
    </w:p>
    <w:p>
      <w:r>
        <w:t>In conclusione, l'insorgente ha chiesto l'accoglimento del ricorso con il conseguente annullamento del provvedimento impugnato e la concessione dell'asilo in Svizzera, subordinatamente la concessione dell'ammissione provvisoria. Egli ha altresì presentato una domanda di assistenza giudiziaria, nel senso della dispensa dal versamento delle spese anticipate di giustizia;</w:t>
      </w:r>
    </w:p>
    <w:p>
      <w:r>
        <w:rPr>
          <w:b/>
        </w:rPr>
        <w:t>E. 4</w:t>
      </w:r>
    </w:p>
    <w:p>
      <w:r>
        <w:t>Va inizialmente rilevato che in data 27 febbraio 2008, il Consiglio federale, dopo aver consultato le Commissioni di politica estera del Consiglio degli Stati e del Consiglio nazionale, ha riconosciuto l'indipendenza del Cossovo ed ha deciso di stabilire delle relazioni diplomatiche e consolari con esso. Il nuovo stato ha adottato una legge sulla nazionalità (Legge n°03/L 034 del 20 febbraio 2008 entrata in vigore il 15 giugno 2008). Secondo l'art. 29 cpv. 1 di questa legge, sono reputati cittadini cossovari tutte le persone che avevano la nazionalità jugoslava il 1° gennaio 1998 e che avevano nello stesso momento il loro domicilio sul territorio dell'attuale Repubblica del Cossovo. Ciò anche se sono attualmente al beneficio di un'altra nazionalità e qualsiasi sia il loro luogo di dimora attuale. In maniera generale, la nazionalità del Cossovo non è legata all'appartenenza ad un'etnia particolare. La data della dichiarazione d'indipendenza non ha conseguenze sulla nazionalità. Giusta l'art. 3 della predetta legge, la nazionalità cossovara non ne esclude altre. Il cittadino cossovaro può dunque essere cittadino di uno o più altri Stati. Inoltre, la legge del 20 febbraio 2008 enuncia le regole classiche d'acquisizione della nazionalità (nascita [art.7], naturalizzazione [art. 9, 10 e 11] e adozione [art. 8 e 12]. In casu, nella misura in cui il ricorrente aveva la nazionalità jugoslava il 1° gennaio 1998 ed aveva, a questa data, il proprio domicilio sull'attuale territorio del Cossovo, egli adempie le condizioni della legge sulla nazionalità cossovara. Alla luce degli eventi e dei disposti suesposti, il ricorrente è pertanto da considerare parimenti cittadino serbo e cossovaro.</w:t>
      </w:r>
    </w:p>
    <w:p>
      <w:r>
        <w:rPr>
          <w:b/>
        </w:rPr>
        <w:t>E. 5.1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6</w:t>
      </w:r>
    </w:p>
    <w:p>
      <w:r>
        <w:t>Il ricorrente ha allegato di essere stato vittima, nel suo Paese d'origine, di minacce ripetute da parte di membri della comunità albanese sia in ragione della sua appartenenza alla minoranza Gorani, sia, probabilmente, a causa del suo rifiuto alla convocazione nell'esercito di liberazione del Cossovo nel 2003. Nell'(...) egli avrebbe inoltre subito un'aggressione fisica e sessuale nei pressi di C._______ da quattro persone di origine albanese.</w:t>
      </w:r>
    </w:p>
    <w:p>
      <w:r>
        <w:rPr>
          <w:b/>
        </w:rPr>
        <w:t>E. 6.1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dal benché minimo elemento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si rileva che in occasione della prima audizione testimoniale il ricorrente ha affermato di aver denunciato presso la polizia di C._______i soprusi subiti. Egli ha riferito che all'entrata c'era un agente che faceva finta di non sapere il serbo, costringendoli - il ricorrente e suo fratello - a parlare albanese e che questi avrebbe steso un verbale (cfr. verbale d'audizione del 13 novembre 2006, pag. 6), mentre in sede di seconda audizione egli ha cambiato versione dicendo che i poliziotti presenti erano due e che non è stato steso alcun verbale (cfr. verbale d'audizione del 18 dicembre 2006, pag. 8). Inoltre, durante la prima audizione, l'insorgente ha dichiarato che a partire dall'episodio del (...), nel quale lui e suo fratello sono stati rapiti, picchiati e seviziati, avrebbero ricevuto quasi quotidianamente telefonate minatorie, ma che per il resto non ha avuto altri problemi (cfr. verbale d'audizione del 13 novembre 2006, pag. 6). Egli ha poi però successivamente modificato la propria versione, in sede di seconda audizione, dicendo che hanno cominciato a ricevere minacce via telefono a partire dalla fine della guerra e che negli ultimi 5 o 6 mesi ciò avveniva regolarmente (cfr. verbale d'audizione del 18 dicembre 2006, pagg. 4 e 5). Tutto ciò stante, vista l'inverosimiglianza delle dichiarazioni, vengono a far difetto argomenti o prove suscettibili di giustificare una diversa valutazione rispetto a quella di cui alla decisione impugnata.</w:t>
      </w:r>
    </w:p>
    <w:p>
      <w:r>
        <w:rPr>
          <w:b/>
        </w:rPr>
        <w:t>E. 6.2</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 Lo scrivente Tribunale, rileva che in Cossovo, le forze di sicurezza internazionali costituite dall'Interim Administration Mission in Kosovo (UNMIK) e dalla forza per il Cossovo (KFOR) avevano la volontà e la capacità di proteggere le minoranze etniche, le quali non erano oggetto di persecuzioni sistematiche. Questa situazione non è mutata dopo la dichiarazione unilaterale di indipendenza del Cossovo del 17 febbraio 2008 ed il dispiegamento della missione EULEX (Missione Stato di diritto dell'UE in Cossovo) in dicembre 2008, la quale ha rimpiazzato l'UNMIK assumendo la competenza in ambito di giustizia, polizia e dogane. Pertanto, se è innegabile che i membri delle minoranze etniche possono costituire il bersaglio di atti di inciviltà o di violenza da parte della popolazione albanese, la volontà e la capacità delle autorità di polizia e di giustizia della nuova Repubblica di prevenire l'insorgere di persecuzioni non possono essere contestate. Le predette autorità non rinunciano a perseguire gli autori di atti penalmente reprensibili - quali le violenze fisiche e le minacce - e offrono dunque, in principio, una protezione appropriata al fine di impedire la perpetrazione di tali atti illeciti, qualsiasi sia l'appartenenza etnica degli autori rispettivamente delle vittime di questi soprusi (cfr. UK Home Office, Operational Guidance Note: Kosovo, 22 luglio 2008, paragrafi da 3.11.10 a 3.11.12 e citazioni). Pertanto, posto che la capacità e la volontà delle autorità a prevenire l'avverarsi di molestie come quelle allegate dal ricorrente non può essere messa in discussione, nulla indica che egli non avrebbe potuto richiedere la protezione delle autorità locali per premunirsi contro le azioni delle quali è stato vittima, ciò, oltretutto, poiché la minoranza slava mussulmana alla quale appartiene, è sempre stata trattata notoriamente con maggior tolleranza rispetto ad altre minoranze quali rom, ashkali, egiziana o serba del Cossovo, e che viene dal sud del Paese, ove le autorità di polizia sono costituite da un gran numero di rappresentanti delle minoranze (GICRA 2002 n. 22, pag. 177 e segg.; OSCE, Mission in Kosovo, Profile of Prizren, 30 settembre 2009). Non avendo fatto capo alle autorità locali o avendolo fatto soltanto senza la necessaria insistenza e, oltretutto, disinteressandosi successivamente circa il prosieguo della propria segnalazione, il ricorrente non può prevalersi della loro inefficacia o passività. Egli ha spiegato di aver rinunciato a denunciare le minacce telefoniche e di non aver insistito per quanto concerne l'aggressione subita per il timore di rappresaglie, essendo le forze di polizia della sua regione, a suo avviso, composte esclusivamente da agenti di origine albanese. La semplice affermazione generale quanto alla composizione etnica della polizia locale ed il timore di aggravare la situazione denunciando i fatti non è, in casu, sufficiente per concludere all'assenza di una protezione effettiva da parte delle autorità. Inoltre, il ricorrente non ha fornito alcun indizio concreto dal quale si possa evincere un'incapacità o un rifiuto da parte delle autorità ufficiali del Cossovo di fornirgli una protezione adeguata. 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8</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(v. la sentenza del TAF D-3975/2007 del 15 giugno 2007, consid. 3.4; GICRA 2005 no 1, consid. 3.2.2; walter kälin, Grundriss des Asylverfahrens, Basel und Frankfurt am Main, 1990, pag. 262). Si tratta di un tipico caso d'applicazione dell'art. 13 cpv. 1 lett. c PA.</w:t>
      </w:r>
    </w:p>
    <w:p>
      <w:r>
        <w:rPr>
          <w:b/>
        </w:rPr>
        <w:t>E. 8.1</w:t>
      </w:r>
    </w:p>
    <w:p>
      <w:r>
        <w:t>Quo all'ammissibilità, dalle carte processuali non emergono elementi da cui desumere che l'esecuzione dell'allontanamento del ricorrente in Cossovo, così come in Serbia,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Cossovo, da un lato, e la sua situazione personale, dall'altro. Nella circostanza, codesto Tribunale non può ammettere che la situazione attuale prevalente in Cossovo è in sé costitutiva di un impedimento alla reintegrazione del ricorrente. Infatti, è notorio che questo paese, indipendenza del quale è stata riconosciuta dalla Svizzera il 27 febbraio 2008, non conosce una situazione di guerra, di guerra civile o di violenza generalizzata. Quanto alla situazione personale dell'insorgente, egli appartiene alla minoranza Gorani, ovvero a una minoranza dei mussulmani slavi del Cossovo che, come i bosniaci, è sempre stata trattata, in maniera generale, con più tolleranza rispetto ad altre minoranze quali rom, ashkali e egiziana. Secondo la giurisprudenza della CRA (cfr. GICRA 2002 n. 22 pag. 177), ripresa da questo TAF (confermata ancora con la sentenza del TAF D-4166/2006 del 15 febbraio 2010) e dalla quale non v'è motivo per cui doversene scostare, l'esecuzione dell'allontanamento dei mussulmani slavi originari del Cossovo - come lo sono i Gorani - è in principio ragionevolmente esigibile quando essi hanno avuto il loro domicilio nelle circoscrizioni di Dragas, Prizren, Gjakove e Pej prima del loro espatrio. Inoltre, il ricorrente è ancora relativamente giovane, ha una buona esperienza lavorativa avendo egli svolto diversi lavori sia come contadino che nell'edilizia (cfr. verbale d'audizione del 13 novembre 2006, pag. 2). Stando a quanto riferito, oltre alla madre, il ricorrente ha anche due fratelli in patria e, oltre a ciò, ha vissuto tutta la vita a B._______, C._______ (cfr. verbale d'audizione del 13 novembre 2006, pag. 1). Pertanto si può partire dal presupposto che abbia ancora una fitta rete sociale nel Paese d'origine. Infine si rileva che l'insorgente non ha preteso nel gravame di soffrire di gravi problemi di salute che possano giustificare la sua ammissione provvisoria (cfr. sulla problematica, GICRA 2003 n. 24), senza che da un esame d'ufficio degli atti emerga la necessità di una permanenza in Svizzera per motivi medici. Pertanto,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Avendo il TAF statuito nel merito del ricorso, la domanda d'esenzione dal versamento dell'anticipo equivalente alle presunte spese processuali è divenuta senza oggetto.</w:t>
      </w:r>
    </w:p>
    <w:p>
      <w:r>
        <w:rPr>
          <w:b/>
        </w:rPr>
        <w:t>E. 11</w:t>
      </w:r>
    </w:p>
    <w:p>
      <w:r>
        <w:t>Ritenute le allegazioni ricorsuali sprovviste di probabilità d'esito favorevole, la domanda d'assistenza giudiziaria, nel senso della dispensa dal pagamento delle spese processuali, è respinta (art. 65 cpv. 1 PA);</w:t>
      </w:r>
    </w:p>
    <w:p>
      <w:r>
        <w:rPr>
          <w:b/>
        </w:rPr>
        <w:t>E. 12</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13</w:t>
      </w:r>
    </w:p>
    <w:p>
      <w:r>
        <w:t>La presente decisione non può essere impugnata con ricorso in materia di diritto pubblico dinanzi al Tribunale federale (art. 83 lett. d Legge del 17 giugno 2005 sul Tribunale federale [LTF, RS 173.110]). La pronuncia è quindi definitiva. (dispositivo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