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D-5744/2007 vom 21. April 2010</w:t>
      </w:r>
    </w:p>
    <w:p>
      <w:r>
        <w:t>Bundesverwaltungsgericht, 2010-04-21, FR</w:t>
      </w:r>
    </w:p>
    <w:p>
      <w:r>
        <w:rPr>
          <w:b/>
        </w:rPr>
        <w:t xml:space="preserve">Quelle: </w:t>
      </w:r>
      <w:r>
        <w:t>https://mcp.opencaselaw.ch/entscheid/bvger_D-5744_2007</w:t>
      </w:r>
    </w:p>
    <w:p>
      <w:r>
        <w:t>FR: TAF D-5744/2007 du 21 avril 2010</w:t>
      </w:r>
    </w:p>
    <w:p>
      <w:r>
        <w:t>IT: TAF D-5744/2007 del 21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l'appui de son recours, l'intéressé a réitéré tant les problèmes qu'il aurait rencontrés dans son pays d'origine depuis la fin des années nonante jusqu'à son départ en 2002 que les difficultés d'ordre administratif et judiciaire auxquelles il se serait heurté en Italie, où il aurait vécu durant trois ans avant de venir en Suisse. Il a en particulier insisté sur le fait que les autorités italiennes lui avaient refusé le renouvellement de son autorisation de séjour.</w:t>
      </w:r>
    </w:p>
    <w:p>
      <w:r>
        <w:rPr>
          <w:b/>
        </w:rPr>
        <w:t>E. 3.1</w:t>
      </w:r>
    </w:p>
    <w:p>
      <w:r>
        <w:t>S'agissant tout d'abord des nombreuses tracasseries administratives et judiciaires auxquelles l'intéressé aurait été confronté en Italie, force est de relever qu'elles n'ont aucune incidence sur l'issue de la présente procédure. Elles se sont déroulées dans un pays tiers vers lequel l'intéressé ne sera pas renvoyé, à savoir l'Italie, raison pour laquelle elles ne sauraient être prises en considération dans le cadre de la procédure d'asile introduite en Suisse, et ce indépendamment de leur caractère vraisemblable ou non. Les difficultés alléguées ne pourraient du reste porter préjudice au recourant en cas de retour dans son pays d'origine.</w:t>
      </w:r>
    </w:p>
    <w:p>
      <w:r>
        <w:rPr>
          <w:b/>
        </w:rPr>
        <w:t>E. 3.2</w:t>
      </w:r>
    </w:p>
    <w:p>
      <w:r>
        <w:t>L'intéressé a également fait valoir avoir quitté la Roumanie, en février 2002, suite aux multiples désagréments et pressions qu'il aurait subis de la part des autorités roumaines, lesquelles seraient, selon lui, complètement corrompues et sous l'emprise d'organisations mafieuses. Ces difficultés auraient débuté à la fin des années nonante, après qu'il se fut associé, par le biais de son entreprise, avec un citoyen italien, et qu'il eut refusé sa proposition de recycler de l'argent. Il aurait alors été touché par une succession d'ennuis, sous la forme d'une mise en faillite illégale de sa société, de convocations intempestives à la police, de plusieurs procès fondés sur de faux documents, d'obstacles administratifs, d'un mandat d'arrêt illégal, ou encore d'une confiscation de ses moyens financiers et d'autres biens. Les nombreuses plaintes qu'il aurait déposées à ce sujet n'auraient jamais abouti. N'ayant plus les moyens financiers pour vivre et les pressions étant devenues insupportables, il n'aurait eu d'autre choix que de prendre le chemin de l'exil et de se réfugier en Italie. Or, les multiples incidents décrits ci-dessus et sur lesquels l'intéressé est revenu à maintes reprises dans ses écrits adressés au Tribunal ne sont pas déterminants en matière d'asile, et ce quant bien même le recourant a produit un grand nombre de moyens de preuve susceptibles d'en démontrer la réalité. Ils ne reposent manifestement pas sur l'un des motifs prévus à l'art. 3 LAsi. En effet, rien au dossier ne permet de considérer qu'ils sont liés à sa race, sa religion, sa nationalité (ethnie), ses opinions politiques, ou encore à son appartenance à un groupe social déterminé (art. 3 al. 1 LAsi). Si le recourant a certes émis l'hypothèse, en procèdure de première instance, que ces problèmes pouvaient également trouver leur origine dans le fait qu'il n'avait jamais adhéré au parti au pouvoir et avait soutenu localement une association nationale légale ayant pour but de combattre notamment la corruption des autorités roumaines, le Tribunal ne saurait lui accorder le moindre crédit, dans la mesure où il ne s'agit que d'une simple supposition ne reposant sur aucun élément sérieux et concret. Par ailleurs, si l'intéressé a fait, par le passé, l'objet de sanctions pénales en Roumanie, celles-ci étaient fondées sur le code pénal de ce pays, et rien au dossier ne permet d'admettre qu'elles étaient d'une sévérité particulière au point d'apparaître comme étant disproportionnées en raison de l'un des motifs prévus à l'art. 3 LAsi. Cela dit, comme justement retenu par l'ODM dans la décision attaquée, il ressort au contraire des très nombreux documents roumains produits par l'intéressé que les autorités de son pays d'origine ont toujours donné suite à ses interventions, lesquelles ont été traitées dans le respect des lois en vigueur en Roumanie. Ce pays faisant partie depuis le 1er janvier 2007 de l'Union européenne, il n'y a du reste pas lieu de considérer que le recourant puisse à l'avenir faire l'objet de mesures quelconques susceptibles de tomber sous le coup de l'art. 3 LAsi. Quant aux préjudices que l'intéressé allégue avoir subis de la part de tierces personnes liées à des organisations mafieuses, tels que des menaces de mort, elles se limitent à de simples affirmations. Aucun élément au dossier ne permet en effet d'admettre qu'il aurait réellement fait l'objet de telles menaces ou de sanctions de la part de ces personnes.</w:t>
      </w:r>
    </w:p>
    <w:p>
      <w:r>
        <w:rPr>
          <w:b/>
        </w:rPr>
        <w:t>E. 3.3</w:t>
      </w:r>
    </w:p>
    <w:p>
      <w:r>
        <w:t>Il convient pour le reste de renvoyer aux considérants de la décision attaquée, dès lors que ceux-ci sont suffisamment explicites et motivés.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Toutefois, le renvoi n'est pas prononcé si le requérant est notamment au bénéfice d'une autorisation de police des étrangers lui permettant de résider en Suisse (art. 32 ordonnance 1 du 11 août 1999 sur l'asile relative à la procédure [OA 1, RS 142.311]) .</w:t>
      </w:r>
    </w:p>
    <w:p>
      <w:r>
        <w:rPr>
          <w:b/>
        </w:rPr>
        <w:t>E. 4.2</w:t>
      </w:r>
    </w:p>
    <w:p>
      <w:r>
        <w:t>Certes, l'intéressé invoque sa citoyenneté roumaine pour prétendre à un droit à résider en Suisse. Or, si effectivement la Roumanie a adhéré à l'Union européenne (UE) en date du 1er janvier 2007 et que la Confédération a conclu avec la Communauté européenne, le 27 mai 2008, un Protocole à l'Accord sur la libre circulation des personnes, concernant la participation, en tant que partie contractantes, de la République de Bulgarie et de la Roumanie, à la suite de leur adhésion à l'UE (RS 0.142.112.681.1), entré en vigueur le 1er juin 2009, il n'en demeure pas moins que l'intéressé n'a jusqu'à ce jour entrepris aucune démarche en vue d'obtenir une autorisation de séjour, dans le cadre de la libre circulation des personnes.</w:t>
      </w:r>
    </w:p>
    <w:p>
      <w:r>
        <w:rPr>
          <w:b/>
        </w:rPr>
        <w:t>E. 4.3</w:t>
      </w:r>
    </w:p>
    <w:p>
      <w:r>
        <w:t>Partant, c'est à bon droit que le renvoi de Suisse a été prononcé.</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et applicable à toutes les procédures d'asile alors pendantes (al. 1 des dispositions transitoires relatives à la modification de la loi sur l'asile du 16 décembre 2005).</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pour les mêmes motifs que ceux retenus au considérant 3 ci-dessus, le recourant n'a pas démontré à satisfaction qu'il existait pour lui un véritable risque concret et sérieux d'être victime de tortures ou de traitements inhumains ou dégradants en cas de retour en Roumanie.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A l'évidence la Roumanie, un Etat de l'UE,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25 novembre 1991, le Conseil fédéral a d'ailleurs désigné ce pays comme étant un Etat sûr (« safe country »).</w:t>
      </w:r>
    </w:p>
    <w:p>
      <w:r>
        <w:rPr>
          <w:b/>
        </w:rPr>
        <w:t>E. 7.3</w:t>
      </w:r>
    </w:p>
    <w:p>
      <w:r>
        <w:t>En outre, il ne ressort du dossier aucun élément dont on pourrait inférer que l'exécution du renvoi impliquerait une mise en danger concrète du recourant. Celui-ci a obtenu un diplôme de (...), est au bénéfice de plusieurs expériences professionnelles, et n'a pas allégué ni établi souffrir de problèmes de santé particuliers pour lesquels il ne pourrait être soigné dans son pays et qui seraient susceptibles de rendre son renvoi inexécutable. Par ailleurs, il a encore une nombreuse parenté sur place, en particulier son épouse ainsi que deux enfants majeurs ayant accompli des études universitaires, soit autant de facteurs qui devraient lui permettre de se réinstaller sans rencontrer d'excessives difficultés.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Par ailleurs, en l'absence d'une décision du Conseil fédéral fondée sur l'art. 66 LAsi et tendant à accorder la protection provisoire à des groupes de personnes à protéger conformément à l'art. 4 LAsi, le recourant ne saurait se prévaloir de ces dispositions ni même de celle de l'art. 77 LAsi. 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entièrement compensés par l'avance de frais versée le 11 septembre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