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D-5738/2012 vom 25. April 2013</w:t>
      </w:r>
    </w:p>
    <w:p>
      <w:r>
        <w:t>Bundesverwaltungsgericht, 2013-04-25, DE</w:t>
      </w:r>
    </w:p>
    <w:p>
      <w:r>
        <w:rPr>
          <w:b/>
        </w:rPr>
        <w:t xml:space="preserve">Quelle: </w:t>
      </w:r>
      <w:r>
        <w:t>https://mcp.opencaselaw.ch/entscheid/bvger_D-5738_2012</w:t>
      </w:r>
    </w:p>
    <w:p>
      <w:r>
        <w:t>FR: TAF D-5738/2012 du 25 avril 2013</w:t>
      </w:r>
    </w:p>
    <w:p>
      <w:r>
        <w:t>IT: TAF D-5738/2012 del 25 aprile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1968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neuer Tatsachen und Beweismittel (Art. 123 Abs. 2 Bst. a BGG) geltend und zeigt ausserdem die Rechtzeitigkeit des Revisionsbegehrens auf. Auf das im Übrigen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Bundesgerichtsgesetz, Marcel Alexander Niggli/Peter Uebersax/Hans Wiprächtiger [Hrsg.], Basel 2008, N 8 zu Art. 123 BGG).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Basel 2008, S. 249 f.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4</w:t>
      </w:r>
    </w:p>
    <w:p>
      <w:r>
        <w:t>Der Gesuchsteller macht in seiner Eingabe vom 3. Oktober 2012 neue Asylgründe geltend, welche er eigenen Angaben zufolge bis anhin bewusst verschwiegen hat, nachdem ihm andere eritreische Asylsuchende dazu geraten hätten. Diese Vorbringen sind als offensichtlich verspätet zu qualifizieren. Selbst wenn es zutreffen mag, dass dem Gesuchsteller von anderen Asylsuchenden zu einem solchen Vorgehen geraten wurde, liegt es nach dem vorstehend Gesagten auf der Hand, dass es sich dabei nicht um einen entschuldbaren Grund für ein verspätetes Vorbringen im Sinne der geltenden Praxis handeln kann (vgl. Entscheidungen und Mitteilungen der [vormaligen] schweizerischen Asylrekurskommission [EMARK] 2003 Nr. 17). Ein solches bewusstes Verschweigen allfällig rele­vanter Sachverhaltselemente ist vielmehr als Verstoss gegen Treu und Glauben zu qualifizieren; das Revisionsverfahren kann - wie vorstehend erwähnt - jedoch nicht dazu dienen, im früheren Verfahren begangene vermeidbare Unterlassungen eines Gesuchstellers nachzuholen. Anzumerken ist insbesondere, dass der Gesuchsteller behördlicherseits anlässlich seiner Anhörung ausdrücklich auf das Erfordernis wahrheitsgetreuer und vollständiger Angaben hingewiesen wurde (vgl. Akten BFM A 6/17 S. 2), und er zudem im Beschwerdeverfahren anwaltlich vertreten war, weshalb er sich bei seinem Rechtsvertreter über die Richtigkeit der erhaltenen Ratschläge hätte erkundigen können. Da sich sodann die eingereichten Beweismittel auf die verspätet vorgebrachten Tatsachen beziehen, erübrigen sich Ausführungen zu deren Beweiskraft. Insbesondere muss auch nicht näher geprüft werden, ob es dem Gesuchsteller nicht möglich gewesen wäre, die Beweismittel zu einem früheren Zeitpunkt erhältlich zu machen und einzureichen.</w:t>
      </w:r>
    </w:p>
    <w:p>
      <w:r>
        <w:rPr>
          <w:b/>
        </w:rPr>
        <w:t>E. 5</w:t>
      </w:r>
    </w:p>
    <w:p>
      <w:r>
        <w:t>Revisionsweise Vorbringen, die verspätet sind, können dennoch zur Revision eines rechtskräftigen Urteils führen, wenn aufgrund dieser Vorbringen offensichtlich wird, dass dem Gesuchsteller oder der Gesuchstellerin Verfolgung oder menschenrechtswidrige Behandlung droht und damit ein völkerrechtliches Wegweisungshindernis besteht (vgl. dazu EMARK 1995 Nr. 9 E. 7, insbes. 7f und g; der Entscheid bezieht sich zwar auf Art. 66 Abs. 3 VwVG, lässt sich indessen auch auf den sinngemäss deckungsgleichen Art. 125 BGG übertragen). Demnach wäre im Folgenden zu prüfen, ob in Bezug auf die verspäteten Vorbringen des Gesuchstellers allenfalls ein völkerrechtliches Wegweisungsvollzugshindernis zu beachten ist. Im vorliegenden Verfahren kann von dieser Prüfung indessen abgesehen werden. Der Gesuchsteller wurde nämlich gemäss Verfügung des BFM vom 7. Juli 2009 zufolge Unzumutbarkeit des Wegweisungsvollzuges vorläufig aufgenommen. Daran hat sich bis heute nichts geändert. Die drei Bedingungen für einen Verzicht auf den Wegweisungsvollzug (Unzulässigkeit, Unzumutbarkeit und Unmöglichkeit; Art. 44 Abs. 2 AsylG und Art. 83 Abs. 1 des Bundesgesetzes vom 16. Dezember 2005 über die Aus­länderinnen und Ausländer [AuG, SR 142.20]) sind aber alternativer Natur (vgl. BVGE 2009/51 E. 5.4). Sobald eine von ihnen erfüllt ist, ist der Vollzug als undurchführbar zu betrachten und die weitere Anwesenheit in der Schweiz wird nach den Bestimmungen der vorläufigen Aufnahme geregelt. Gegen eine allfällige Aufhebung der vorläufigen Aufnahme steht dem Weggewiesenen wiederum die Beschwerde an das Bundesverwaltungsgericht offen. In jenem Verfahren wäre dann der Wegweisungsvollzug vor dem Hintergrund sämtlicher Vollzugshindernisse von Amtes wegen nach Massgabe der in jenem Zeitpunkt herrschenden Verhältnisse zu prüfen. Da der Gesuchsteller somit im jetzigen Zeitpunkt vorläufig aufgenommen ist, erübrigt sich eine Prüfung weiterer Vollzugshindernisse.</w:t>
      </w:r>
    </w:p>
    <w:p>
      <w:r>
        <w:rPr>
          <w:b/>
        </w:rPr>
        <w:t>E. 6</w:t>
      </w:r>
    </w:p>
    <w:p>
      <w:r>
        <w:t>Zusammenfassend ist festzuhalten, dass keine revisionsrechtlich relevanten Gründe dargetan sind. Das Gesuch um Revision des Urteils des Bundesverwaltungsgerichts vom 20. November 2009 ist demzufolge abzuweisen.</w:t>
      </w:r>
    </w:p>
    <w:p>
      <w:r>
        <w:rPr>
          <w:b/>
        </w:rPr>
        <w:t>E. 7</w:t>
      </w:r>
    </w:p>
    <w:p>
      <w:r>
        <w:t>Bei diesem Ausgang des Verfahrens sind die Kosten von Fr. 1'200.- dem Ge­suchsteller aufzuerlegen (Art. 37 VGG i.V.m. Art. 63 Abs. 1 VwVG; Art. 1 - 3 des Reglements vom 21. Februar 2008 über die Kosten und Entschädigungen vor dem Bundesverwaltungsgericht [VGKE, SR 173.320.2]) und mit dem am 15. November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