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D-5733/2022 vom 4. November 2022</w:t>
      </w:r>
    </w:p>
    <w:p>
      <w:r>
        <w:t>Bundesverwaltungsgericht, 2022-11-04, DE</w:t>
      </w:r>
    </w:p>
    <w:p>
      <w:r>
        <w:rPr>
          <w:b/>
        </w:rPr>
        <w:t xml:space="preserve">Quelle: </w:t>
      </w:r>
      <w:r>
        <w:t>https://mcp.opencaselaw.ch/entscheid/bvger_D-5733_2022_d20221104</w:t>
      </w:r>
    </w:p>
    <w:p>
      <w:r>
        <w:t>FR: TAF D-5733/2022 du 4 novembre 2022</w:t>
      </w:r>
    </w:p>
    <w:p>
      <w:r>
        <w:t>IT: TAF D-5733/2022 del 4 novembre 2022</w:t>
      </w:r>
    </w:p>
    <w:p>
      <w:pPr>
        <w:pStyle w:val="Heading2"/>
      </w:pPr>
      <w:r>
        <w:t>Regeste</w:t>
      </w:r>
    </w:p>
    <w:p>
      <w:r>
        <w:t>Asyl und Wegweisung (Mehrfachgesuch/Wiedererw&amp;auml;gung) | Asyl und Wegweisung (Mehrfachgesuch); Verfügung des SEM vom 4. November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D-5733/2022 Seite 4</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Eine Begründung des eventualiter gestellten Begehrens um Rückweisung der Sache an das SEM ist der Rechtsmittelschrift nicht zu entnehmen. Der Kassationsantrag ist daher ohne weiteres abzuweisen.</w:t>
      </w:r>
    </w:p>
    <w:p>
      <w:r>
        <w:rPr>
          <w:b/>
        </w:rPr>
        <w:t>E. 5.1</w:t>
      </w:r>
    </w:p>
    <w:p>
      <w:r>
        <w:t>Gemäss Art. 2 Abs. 1 AsylG gewährt die Schweiz Flüchtlingen grund- sätzlich Asyl. Wer um Asyl nachsucht, muss die Flüchtlingseigenschaft nachweisen oder zumindest glaubhaft machen. Das Bundesverwaltungs- gericht hat die Anforderungen an das Glaubhaftmachen der Vorbringen in verschiedenen Entscheiden dargelegt und folgt dabei ständiger Praxis. Da- rauf kann hier verwiesen werden (vgl. BVGE 2015/3 E. 6.5.1, BVGE 2012/5 E. 2.2).</w:t>
      </w:r>
    </w:p>
    <w:p>
      <w:r>
        <w:rPr>
          <w:b/>
        </w:rPr>
        <w:t>E. 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w:t>
      </w:r>
    </w:p>
    <w:p>
      <w:r>
        <w:t>D-5733/2022 Seite 5 glaubhaft machen können, als Flüchtlinge vorläufig aufgenommen (vgl. BVGE 2009/29 E. 5.1, 2009/28 E. 7.1 m.w.H.).</w:t>
      </w:r>
    </w:p>
    <w:p>
      <w:r>
        <w:rPr>
          <w:b/>
        </w:rPr>
        <w:t>E. 6.1</w:t>
      </w:r>
    </w:p>
    <w:p>
      <w:r>
        <w:t>Mit der angefochtenen Verfügung qualifizierte das SEM die Eingabe des Beschwerdeführers vom 3. Juli 2022 als Mehrfachgesuch und führte zur Begründung aus, hinsichtlich des Profils des Beschwerdeführers sei zunächst generell auf die Einschätzungen im ordentlichen Asylverfahren zu verweisen. Dabei sei festgestellt worden, dass keine risikobegründen- den Faktoren vorliegen würden und die Vorverfolgung nicht habe glaubhaft gemacht werden können. Exilpolitische Aktivitäten vermöchten dann eine relevante Furcht vor ernsthaften Nachteilen im Sinne von Art. 3 AsylG zu begründen, wenn der betroffenen Person seitens der sri-lankischen Behör- den infolgedessen ein überzeugter Aktivismus mit dem Ziel der Wiederbe- lebung des tamilischen Separatismus zugeschrieben werde. Tamilische Personen ohne eigene Verbindungen zu den H._______, welche sich exil- politisch betätigten, würden die Flüchtlingseigenschaft in der Regel nicht erfüllen, zumal die ausgeübten Tätigkeiten bei entsprechendem Profil mehrheitlich als unproblematisch zu werten seien. Dies gelte umso mehr, wenn diese Personen nach Kriegsende im Jahr 2009 noch mehrere Jahre in Sri Lanka hätten leben können, ohne flüchtlingsrechtlich relevante Ver- folgungsmassnahmen glaubhaft zu machen. Der Beschwerdeführer weise kein exponiertes Profil auf und es sei deshalb auch unter Berücksichtigung der aktuellen Entwicklungen in Sri Lanka nicht davon auszugehen, dass die sri-lankischen Behörden auf ihn aufmerksam geworden sein könnten. Die eingereichten Fotos und weiteren Beweismittel würden nicht ausrei- chen, um glaubhaft zu machen, dass er von den sri-lankischen Behörden als tamilischer Separatist wahrgenommen würde. Jedenfalls sei den Be- weismitteln nichts zu entnehmen, das auf eine besondere Funktion seiner Person innerhalb des E._______ schliessen lassen würde. Soweit auf will- kürliche Verhaftungen auf Basis des eingeführten Anti-Terror-Gesetzes so- wie Berichte von Todesfällen, Folter und Misshandlungen sowie ausserge- richtlichen Tötungen hingewiesen und aus verschiedenen Berichten zitiert werde, sei damit nicht dargetan, inwiefern der Beschwerdeführer aufgrund dieser Umstände konkret in flüchtlingsrechtlich relevanter Weise betroffen sei. Die (Nennung Beweismittel) sei als Gefälligkeitsschreiben zu qualifi- zieren, weshalb diesem nur ein sehr geringer Beweiswert zukomme. Auf- grund der obigen Ausführungen sei nicht erforderlich, ihn zu einer Anhö- rung zu den Asylgründen vorzuladen. Verfahren nach Art. 111b und Art. 111c AsylG würden grundsätzlich schriftlich geführt (BVGE 2014/39 E. 5.3 f.). Eine Anhörung erweise sich vorliegend auch gestützt auf Art. 12</w:t>
      </w:r>
    </w:p>
    <w:p>
      <w:r>
        <w:t>D-5733/2022 Seite 6 VwVG nicht als angezeigt. Der Beschwerdeführer erfülle demnach die Flüchtlingseigenschaft nicht.</w:t>
      </w:r>
    </w:p>
    <w:p>
      <w:r>
        <w:rPr>
          <w:b/>
        </w:rPr>
        <w:t>E. 6.2</w:t>
      </w:r>
    </w:p>
    <w:p>
      <w:r>
        <w:t>Der Beschwerdeführer hielt in seiner Rechtsmittelschrift unter Hinweis auf die mit dem Mehrfachgesuch eingereichten Beweismittel am bisher vor- gebrachten Sachverhalt und der sich daraus ergebenden Gefährdungslage für seine Person im Fall einer Rückkehr nach Sri Lanka fest. Entgegen der vorinstanzlichen Einschätzung verfüge er sehr wohl über ein Profil, das je- denfalls aus Sicht der sri-lankischen Behörden vermuten lasse, es bestehe eine nahe Verbindung seiner Person zu den H._______ und er sei der Gruppe zuzuordnen, welche den tamilischen Separatismus wiederbeleben wollten. Die andauernden und öffentlichen exilpolitischen Aktivitäten wür- den nur aus der Sicht der schweizerischen Behörden "niederschwellig" an- muten, jedoch in Sri Lanka im heutigen politischen Klima eine ausrei- chende Grundlage für eine Verfolgung darstellen; dies umso mehr, als seine Aktivitäten im Internet veröffentlicht würden. Weiter liege kein Grund vor, seine aktive Mitgliedschaft beim E._______ anzuzweifeln, auch wenn das (Nennung Beweismittel) erstellt worden sei. Im Mehrfachgesuch sei klar dargelegt worden, weshalb mit der Mitgliedschaft beim E._______ eine Gefährdung seiner Person sowie der Familie einhergehe, wenn die sri-lan- kischen Behörden hiervon Kenntnis erhielten. Die Vorinstanz habe die Be- deutung einer solchen Mitgliedschaft verkannt respektive unbeachtet ge- lassen.</w:t>
      </w:r>
    </w:p>
    <w:p>
      <w:r>
        <w:rPr>
          <w:b/>
        </w:rPr>
        <w:t>E. 7.1</w:t>
      </w:r>
    </w:p>
    <w:p>
      <w:r>
        <w:t>Die Vorinstanz behandelte die Eingabe des Beschwerdeführers vom 3. Juli 2022 zu Recht als Mehrfachgesuch im Sinne von Art. 111c Abs. 1 AsylG. Zu prüfen ist daher die Frage, ob sich seit dem Urteil des BVGer D-2840/2018 vom 1. November 2021, mit dem die Verfügung des SEM vom 8. Mai 2018 in Bezug auf die Verneinung der Flüchtlingseigenschaft und die Ablehnung des Asylgesuchs in Rechtskraft erwuchs, neue Sach- verhalte ergeben haben und neue Beweismittel entstanden sind, welche zur Flüchtlingseigenschaft des Beschwerdeführers führen können.</w:t>
      </w:r>
    </w:p>
    <w:p>
      <w:r>
        <w:rPr>
          <w:b/>
        </w:rPr>
        <w:t>E. 7.2</w:t>
      </w:r>
    </w:p>
    <w:p>
      <w:r>
        <w:t>Die vom Beschwerdeführer geltend gemachten exilpolitischen Aktivitä- ten sind nicht geeignet, ein Risikoprofil im Sinne der bundesverwaltungs- gerichtlichen Rechtsprechung (vgl. Referenzurteil E-1866/2015 vom 15. Juli 2016) zu begründen. Das geschilderte exilpolitische Engagement (Nennung Engagement) ist – entgegen der in der Beschwerde vertretenen Ansicht – als niederschwellig zu qualifizieren. Soweit der Beschwerdefüh- rer in diesem Zusammenhang ein (Nennung Beweismittel) einreicht, worin</w:t>
      </w:r>
    </w:p>
    <w:p>
      <w:r>
        <w:t>D-5733/2022 Seite 7 seine aktive Mitgliedschaft bestätigt wird, ist der Vorinstanz zuzustimmen, wenn sie diesem Beweismittel – wie auch den übrigen Unterlagen – einen geringen Beweiswert zuspricht. Unabhängig davon lässt dieses Schreiben auf keine herausragende Führungsrolle des Beschwerdeführers innerhalb der tamilischen Diaspora schliessen, wird darin doch im Wesentlichen al- lein seine aktive Mitgliedschaft – ohne diese in irgendeiner Form zu kon- kretisieren – seit (Nennung Zeitpunkt) bestätigt. Die eingereichten Fotos vermögen sodann weder eine über die eines einfachen Mitglieds hinaus- gehende, exilpolitische Aktivität noch ein Engagement für E._______ zu belegen. Es kann aufgrund dieser Beweismittel zwar davon ausgegangen werden, dass der Beschwerdeführer an verschiedenen Veranstaltungen für die tamilische Sache teilgenommen hat, nicht aber, dass die sri-lankischen Behörden davon Kenntnis genommen hätten. Seine diesbezüglichen Akti- vitäten beschränkten sich offensichtlich im Wesentlichen auf das Halten von Flaggen an verschiedenen Anlässen und die Übergabe von Pokalen im Rahmen eines Sportereignisses, weshalb sie von der Vorinstanz zutref- fend als niederschwellig bezeichnet worden sind. Im Übrigen ist aufgrund des vorliegenden Fotomaterials zweifelhaft, ob es sich bei der auf den (Nennung Beweismittel) ersichtlichen Person jeweils um den gleichen Mann, mithin den Beschwerdeführer, handelt. Insbesondere scheint sich die Person auf dem (Nennung Beweismittel), auf welchem der Beschwer- deführer zusammen mit (Nennung Person) abgebildet sei, punkto (Nen- nung punktuelle Unterschiede) zur auf den weiteren Fotos abgebildeten Person zu unterscheiden. Ungeachtet dessen lässt das erwähnte Foto, auf welchem der Beschwerdeführer mit besagter Person abgebildet ist, klarer- weise nicht auf eine besondere Rolle des Beschwerdeführers schliessen. Sodann genügt das pauschale Vorbringen, der Beschwerdeführer trage in- nerhalb des E._______ verschiedene, gegen die sri-lankische Regierung gerichtete Veranstaltungen mit, nicht, um im Rahmen eines Mehrfachge- suchs eine Gefährdung im Sinne von Art. 3 AsylG zu konkretisieren. Soweit der Beschwerdeführer geltend macht, seine Aktivitäten an solchen Kund- gebungen seien auch teilweise im Internet veröffentlicht worden, ist vor dem Hintergrund des gut aufgestellten Nachrichtendienstes in Sri Lanka davon auszugehen, dass die sri-lankischen Behörden blosse "Mitläufer" von Massenveranstaltungen als solche identifizieren können und diese in Sri Lanka mithin nicht als Gefahr wahrgenommen werden (vgl. Referenz- urteil des BVGer E-1866/2015 vom 15. Juli 2016 E. 8.5.4). Aus dem Hin- weis im Mehrfachgesuch (S. 5 oben), wonach (Nennung Person), der Hauptverantwortliche des E._______, in der (Nennung Zeitung) als re- gimefeindlicher Aktivist ausgeschrieben sei, vermag der Beschwerdeführer nichts zu seinen Gunsten herzuleiten. Diese Liste (...) enthält Namen von</w:t>
      </w:r>
    </w:p>
    <w:p>
      <w:r>
        <w:t>D-5733/2022 Seite 8 verbotenen Organisationen und Personen, die gesucht werden (vgl. SEM, Notiz Sri Lanka, Lagefortschreibung vom 7. Februar 2020, S. 16). Aus dem Umstand, dass auf der Personenliste auch der – vom Beschwerdeführer hervorgehobene – (Nennung Person) genannt werde, lässt sich offensicht- lich keine Verbindung zum Beschwerdeführer respektive zu dessen exilpo- litischer Tätigkeit herstellen. Sodann ist die nicht weiter substanziierte Be- stätigung eines (Nennung Person) vom (Nennung Datum), wonach es für den Beschwerdeführer bei einer Rückkehr nach Sri Lanka sehr gefährlich werden könnte, als blosses Gefälligkeitsschreiben zu werten, weshalb die- sem in der Tat nur ein äusserst eingeschränkter Beweiswert beizumessen ist. Auch das Vorbringen, dass sich der Beschwerdeführer ein (Nennung Motiv) auf den (Nennung Körperteil) habe tätowieren lassen, vermag ihm kein flüchtlingsrechtlich relevantes Risikoprofil zu verleihen. So lässt sich dieses Tattoo – dessen Echtheit sich aufgrund eines Fotos nicht abschlies- send beurteilen lässt – mit entsprechender Kleidung problemlos abdecken oder der Beschwerdeführer könnte dieses verändern oder entfernen las- sen, weshalb nicht die Rede davon sein kann, dass er deswegen überall als H._______-Sympathisant erkannt würde. Schliesslich kann der Be- schwerdeführer auch aus seinen allgemeinen Ausführungen zur Men- schenrechtslage in Sri Lanka nichts zu seinen Gunsten ableiten, zumal er nicht aufzeigt, inwiefern er davon individuell-konkret betroffen ist.</w:t>
      </w:r>
    </w:p>
    <w:p>
      <w:r>
        <w:rPr>
          <w:b/>
        </w:rPr>
        <w:t>E. 7.3</w:t>
      </w:r>
    </w:p>
    <w:p>
      <w:r>
        <w:t>Insgesamt konnte der Beschwerdeführer keine Gründe geltend ma- chen, welche seine Flüchtlingseigenschaft zu begründen vermöchten. Die Vorinstanz hat zu Recht die Flüchtlingseigenschaft verneint und sein Mehr- fachgesuch abgewiesen.</w:t>
      </w:r>
    </w:p>
    <w:p>
      <w:r>
        <w:rPr>
          <w:b/>
        </w:rPr>
        <w:t>E. 8</w:t>
      </w:r>
    </w:p>
    <w:p>
      <w:r>
        <w:t>Lehnt das SEM das Asylgesuch ab, verfügt es in der Regel die Wegwei- sung aus der Schweiz und ordnet den Vollzug an. Nachdem der Beschwer- deführer weder über eine ausländerrechtliche Aufenthaltsbewilligung noch über einen Anspruch auf Erteilung einer solchen verfügt, wurde die Weg- weisung vom SEM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w:t>
      </w:r>
    </w:p>
    <w:p>
      <w:r>
        <w:t>D-5733/2022 Seite 9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mit dem Mehrfachgesuch dargelegten Vor- bringen und Beweismittel rechtfertigen keine andere Einschätzung.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D-5733/2022 Seite 10 Saadi gegen Italien vom 28. Februar 2008, Grosse Kammer 37201/06, §§ 124–127 m.w.H.). Die allgemeine Menschenrechtssituation in Sri Lanka lässt den Wegweisungsvollzug nach Auffassung des Gerichts – nach wie vor – nicht als unzulässig erscheinen (vgl. Urteil E- 1866/2015 E. 12.2 so- wie bspw. Urteil des BVGer D-2287/2019 vom 23. März 2021 E. 9.1.3). Es ergeben sich aus den Akten auch keine konkreten Hinweise darauf, dass der Beschwerdeführer bei einer Rückkehr nach Sri Lanka mit beachtlicher Wahrscheinlichkeit Massnahmen zu befürchten hätte, die über einen soge- nannten "Background Check" (Befragung und Überprüfung von Tätigkeiten im In- und Ausland) hinausgehen würden, oder dass er persönlich gefähr- det wäre. Der Vollzug der Wegweisung erweist sich insgesamt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Mit dem Urteil des Bundesverwaltungsgerichts D-2840/2018 vom 1. November 2021 wurde der Vollzug der Wegweisung des Beschwerde- führers für zumutbar befunden. An dieser Einschätzung vermögen die ak- tuellen Ereignisse in Sri Lanka nichts zu ändern. Auch bringt der Beschwer- deführer nichts vor, das geeignet wäre, eine gegenüber dem genannten Urteil eingetretene Änderung der persönlichen Situation, welche gegen die Zumutbarkeit des Wegweisungsvollzugs sprechen würde, zu begründen. Blosse soziale und wirtschaftliche Schwierigkeiten, von denen die ansäs- sige Bevölkerung im Allgemeinen betroffen ist, genügen nicht, um eine kon- krete Gefährdung im Sinne von Art. 83 Abs. 4 AIG darzustellen (vgl. BVGE 2008/34 E. 11.2.2).</w:t>
      </w:r>
    </w:p>
    <w:p>
      <w:r>
        <w:rPr>
          <w:b/>
        </w:rPr>
        <w:t>E. 9.3.2</w:t>
      </w:r>
    </w:p>
    <w:p>
      <w:r>
        <w:t>Nach dem Gesagten erweist sich der Vollzug der Wegweisung auch als zumutbar.</w:t>
      </w:r>
    </w:p>
    <w:p>
      <w:r>
        <w:rPr>
          <w:b/>
        </w:rPr>
        <w:t>E. 9.4</w:t>
      </w:r>
    </w:p>
    <w:p>
      <w:r>
        <w:t>Nach Art. 83 Abs. 2 AIG ist der Vollzug auch als möglich zu bezeichnen, weil es dem Beschwerdeführer obliegt, bei der zuständigen Vertretung sei- nes Heimatstaats die für seine Rückkehr notwendigen Reisedokumente zu beschaffen (Art. 8 Abs. 4 AsylG; BVGE 2008/34 E. 12).</w:t>
      </w:r>
    </w:p>
    <w:p>
      <w:r>
        <w:t>D-5733/2022 Seite 11</w:t>
      </w:r>
    </w:p>
    <w:p>
      <w:r>
        <w:rPr>
          <w:b/>
        </w:rPr>
        <w:t>E. 9.5</w:t>
      </w:r>
    </w:p>
    <w:p>
      <w:r>
        <w:t>Zusammenfassend hat die Vorinstanz den Wegweisungsvollzug zu Recht als zulässig, zumutbar und möglich bezeichnet. Entgegen des ent- sprechenden Rechtsbegehren fällt eine Anordnung der vorläufigen Auf- nahme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Entscheid in der Hauptsache ist der Antrag auf Verzicht auf Erhebung eines Kostenvorschusses gegenstandslos geworden.</w:t>
      </w:r>
    </w:p>
    <w:p>
      <w:r>
        <w:rPr>
          <w:b/>
        </w:rPr>
        <w:t>E. 11.2</w:t>
      </w:r>
    </w:p>
    <w:p>
      <w:r>
        <w:t>Der Beschwerdeführer beantragt die Gewährung der unentgeltlichen Prozessführung und amtlichen Rechtsverbeiständung. Aufgrund der vor- stehenden Erwägungen ergibt sich, dass die Begehren als aussichtlos zu gelten haben. Damit ist eine der kumulativ zu erfüllenden Voraussetzungen nicht gegeben, weshalb den Gesuchen nicht stattzugeben ist.</w:t>
      </w:r>
    </w:p>
    <w:p>
      <w:r>
        <w:rPr>
          <w:b/>
        </w:rPr>
        <w:t>E. 11.3</w:t>
      </w:r>
    </w:p>
    <w:p>
      <w:r>
        <w:t>Bei diesem Ausgang des Verfahrens sind die Kosten dem Beschwer- deführer aufzuerlegen (Art. 63 Abs. 1 VwVG) und praxisgemäss bei Aus- sichtslosigkeit auf insgesamt Fr. 1'500.– festzusetzen (Art. 1–3 des Regle- ments vom 21. Februar 2008 über die Kosten und Entschädigungen vor dem Bundesverwaltungsgericht [VGKE, SR 173.320.2]). (Dispositiv nächste Seite)</w:t>
      </w:r>
    </w:p>
    <w:p>
      <w:r>
        <w:t>D-5733/2022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