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D-5731/2022 vom 4. April 2023</w:t>
      </w:r>
    </w:p>
    <w:p>
      <w:r>
        <w:t>Bundesverwaltungsgericht, 2023-04-04, DE</w:t>
      </w:r>
    </w:p>
    <w:p>
      <w:r>
        <w:rPr>
          <w:b/>
        </w:rPr>
        <w:t xml:space="preserve">Quelle: </w:t>
      </w:r>
      <w:r>
        <w:t>https://mcp.opencaselaw.ch/entscheid/bvger_D-5731_2022</w:t>
      </w:r>
    </w:p>
    <w:p>
      <w:r>
        <w:t>FR: TAF D-5731/2022 du 4 avril 2023</w:t>
      </w:r>
    </w:p>
    <w:p>
      <w:r>
        <w:t>IT: TAF D-5731/2022 del 4 aprile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Beschwerdeführenden sind als Verfügungsadressaten zur Be- schwerdeführung legitimiert (Art. 105 AsylG i.V.m. Art. 37 VGG und Art. 48 Abs. 1 VwVG). Auf die frist- und formgerecht eingereichte Beschwerde ist einzutreten (Art. 108 Abs. 6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4.1</w:t>
      </w:r>
    </w:p>
    <w:p>
      <w:r>
        <w:t>Die Zusammensetzung des Spruchkörpers wird den Beschwerdefüh- renden mit vorliegendem Urteil bekannt gegeben. Die Bildung des Spruch- körpers erfolgte mit Hilfe eines EDV-basierten Zuteilungssystems, und es waren keine manuellen Ergänzungen oder Änderungen notwendig.</w:t>
      </w:r>
    </w:p>
    <w:p>
      <w:r>
        <w:rPr>
          <w:b/>
        </w:rPr>
        <w:t>E. 4.2</w:t>
      </w:r>
    </w:p>
    <w:p>
      <w:r>
        <w:t>Der Antrag auf Einsicht in die Software oder in entsprechende Auszüge betreffend die Spruchkörperbildung ist abzuweisen, da es sich bei den ent- sprechenden Dokumenten nicht um Akten handelt, welche den Aktenein- sichtsrecht gemäss Art. 29 Abs. BV und Art. 26 i.V.m. Art. 27 f. VwVG un- terstehen (vgl. Koordinationsurteil des BVGer D-3946/2020 vom 21. April 2022 E. 4.5 m.w.H.).</w:t>
      </w:r>
    </w:p>
    <w:p>
      <w:r>
        <w:t>D-5731/2022 Seite 7</w:t>
      </w:r>
    </w:p>
    <w:p>
      <w:r>
        <w:rPr>
          <w:b/>
        </w:rPr>
        <w:t>E. 5.1</w:t>
      </w:r>
    </w:p>
    <w:p>
      <w:r>
        <w:t>In der Beschwerde vom 12. Dezember 2022 werden verschiedene for- melle Rügen erhoben. Diese sind vorab zu beurteilen, da sie allenfalls ge- eignet wären, eine Kassation der vorinstanzlichen Verfügung zu bewirken.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2014/2 E. 5.1; 2007/37 E. 2.3; KÖLZ/HÄNER/BERTSCHI, Verwaltungs- verfahren und Verwaltungsrechtspflege des Bundes, 3. Aufl. 2013, Rz. 1043).</w:t>
      </w:r>
    </w:p>
    <w:p>
      <w:r>
        <w:rPr>
          <w:b/>
        </w:rPr>
        <w:t>E. 5.3</w:t>
      </w:r>
    </w:p>
    <w:p>
      <w:r>
        <w:t>In der Beschwerde (vgl. S. 11–18) wird gerügt, das SEM habe die Frage der Flüchtlingseigenschaft in der angefochtenen Verfügung auf knapp einer Seite abgehandelt. Dabei habe es zuerst Bezug auf die voran- gegangenen, die Beschwerdeführenden betreffenden Urteile genommen und weiter festgehalten, der (…) des Beschwerdeführers werde nicht öf- fentlich aussagen; letztere Aussage zeige, dass sich der zuständige Sach- bearbeiter nicht mit dem rechtserheblichen Sachverhalt auseinander-ge- setzt und eine Würdigung der Beweismittel "vollumfänglich unterlassen" habe beziehungsweise überhaupt nicht auf deren Inhalt eingegangen sei; dies, obwohl die Beschwerdeführenden neue Unterlagen eingereicht hät- ten, aus denen sich ihre Gefährdung ergebe. Mit seinem Vorgehen habe das SEM nicht nur eine unzureichende und willkürliche Beweiswürdigung</w:t>
      </w:r>
    </w:p>
    <w:p>
      <w:r>
        <w:t>D-5731/2022 Seite 8 vorgenommen sowie den Sachverhalt unvollständig und unrichtig abge- klärt, sondern auch seine Begründungspflicht verletzt.</w:t>
      </w:r>
    </w:p>
    <w:p>
      <w:r>
        <w:rPr>
          <w:b/>
        </w:rPr>
        <w:t>E. 5.4</w:t>
      </w:r>
    </w:p>
    <w:p>
      <w:r>
        <w:t>Die Vorinstanz hat indes in ihrer angefochtenen Verfügung nachvoll- ziehbar und hinreichend differenziert dargelegt, von welchen Überlegun- gen sie sich leiten liess. So ergibt sich aus den vorinstanzlichen Ausfüh- rungen mit genügender Klarheit, dass das SEM sowohl die eingereichten Beweismittel als auch die Argumentation der Beschwerdeführenden zur Kenntnis genommen hat und weshalb es diese Argumentation nicht teilt. Dabei hat es insbesondere ausreichend substanziiert dargelegt, wieso auch die neu eingereichten Dokumente nicht geeignet seien, eine auf die Person des Beschwerdeführers bezogene konkrete Gefährdung darzule- gen und wieso auch im heutigen Zeitpunkt eine objektiv begründete Furcht vor asylrelevanter Reflexverfolgung zu verneinen sei. Zwar hat das SEM die in der Eingabe vom 22. August 2022 zitierte E-Mail von E._______ le- diglich im Sachverhalt der angefochtenen Verfügung vom 2. November 2022 ausdrücklich erwähnt. Indes ergibt sich aus dieser Erwähnung sowie auch aus den Erwägungen (vgl. SEM-Verfügung Ziff. V 1.), dass die Vo- rinstanz diesem Vorbringen ebenfalls Beachtung geschenkt hat. Allein aus dem Umstand, dass die Vorinstanz die im Gesuch neu geltend gemachten Sachvorbringen nicht so beurteilt wie von den Beschwerdeführenden ge- wünscht, und sie aus den eingereichten Beweismitteln nicht die gleichen Schlüsse zieht wie sie, lässt weder auf eine Verletzung des rechtlichen Ge- hörs beziehungsweise der Begründungspflicht, noch auf eine unrichtige und unvollständige Sachverhaltsfeststellung schliessen. Vielmehr handelt es sich dabei um materielle Fragen. Schliesslich zeigt die ausführliche Be- schwerdeeingabe auf, dass eine sachgerechte Anfechtung des Entscheids der Vorinstanz ohne Weiteres möglich war. Im Übrigen ist auch nicht zu beanstanden, dass die Vorinstanz im Rahmen des Mehrfachgesuchs bei Alex Whiting beziehungsweise beim SPO keine Informationen bezüglich des (…) des Beschwerdeführers einholen oder Gutachten von Sachverständigen beschaffen liess (vgl. SEM-Verfügung Ziff. V 2.; Art. 111c Abs. 1 AsylG).</w:t>
      </w:r>
    </w:p>
    <w:p>
      <w:r>
        <w:rPr>
          <w:b/>
        </w:rPr>
        <w:t>E. 5.5</w:t>
      </w:r>
    </w:p>
    <w:p>
      <w:r>
        <w:t>Die formellen Rügen erweisen sich angesichts dieser Sachlage als un- begründet, weshalb keine Veranlassung besteht, die angefochtene Verfü- gung aus formellen Gründen aufzuheben und die Sache an die Vorinstanz zurückzuweisen. Die diesbezüglichen Rechtsbegehren sind abzuweisen.</w:t>
      </w:r>
    </w:p>
    <w:p>
      <w:r>
        <w:t>D-5731/2022 Seite 9</w:t>
      </w:r>
    </w:p>
    <w:p>
      <w:r>
        <w:rPr>
          <w:b/>
        </w:rPr>
        <w:t>E. 6.1</w:t>
      </w:r>
    </w:p>
    <w:p>
      <w:r>
        <w:t>Die Beschwerdeführenden stellen für den Fall einer materiellen Beur- teilung durch das Bundesverwaltungsgericht folgende Beweisanträge: Es seien (…) des KSC als Sachverständige, welche sich zur Gefährdung des (…) und weiterer Familienangehöriger des Beschwerdeführers äussern sollten, beizuziehen. Ausserdem sei den Beschwerdeführenden eine Frist zur Einreichung des Urteils des KSC gegen G._______ anzusetzen.</w:t>
      </w:r>
    </w:p>
    <w:p>
      <w:r>
        <w:rPr>
          <w:b/>
        </w:rPr>
        <w:t>E. 6.2</w:t>
      </w:r>
    </w:p>
    <w:p>
      <w:r>
        <w:t>Da der Sachverhalt als hinreichend erstellt zu erachten ist, sind die An- träge auf Beizug von (…) als Sachverständige sowie um Ansetzung einer Frist zur Einreichung des Urteils des KSC vom (…) abzuweisen. Ob die Beschwerdeführenden die vom schweizerischen Recht vorgegebenen Vo- raussetzungen für die Annahme einer begründeten Furcht vor künftiger Verfolgung erfüllen, habe die dafür zuständigen schweizerischen Behörden zu beurteilen. Sodann ist ungeachtet der Tatsache, dass das besagte Urteil (beziehungsweise das "Summary of the Trial Judgment") dem Bundesver- waltungsgericht nunmehr vorliegt, darauf hinzuweisen, dass die durch ei- nen im Asylrecht spezialisierten Anwalt vertretenen Beschwerdeführenden jederzeit die Möglichkeit und auch die Obliegenheit gehabt hätten, von sich aus allenfalls geeignete weitere Unterlagen einzureichen.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t>D-5731/2022 Seite 10</w:t>
      </w:r>
    </w:p>
    <w:p>
      <w:r>
        <w:rPr>
          <w:b/>
        </w:rPr>
        <w:t>E. 8.1</w:t>
      </w:r>
    </w:p>
    <w:p>
      <w:r>
        <w:t>Die Beschwerdeführenden begründeten ihr Mehrfachgesuch vom 22. August 2022 im Wesentlichen damit, aufgrund der gegenüber den Schweizer Behörden offengelegten Identität des (…) des Beschwerdefüh- rers als Kronzeuge im Prozess gegen den (…) G._______ werde die Ge- fährdung der Beschwerdeführenden im Fall einer Rückkehr, nämlich im Ko- sovo Opfer von Reflexverfolgung zu werden, untermauert.</w:t>
      </w:r>
    </w:p>
    <w:p>
      <w:r>
        <w:rPr>
          <w:b/>
        </w:rPr>
        <w:t>E. 8.2.1</w:t>
      </w:r>
    </w:p>
    <w:p>
      <w:r>
        <w:t>Hinsichtlich der bisherigen Beurteilung einer begründeten Furcht vor Reflexverfolgung verwies das SEM vorab vollumfänglich auf die Ausfüh- rungen in den Urteilen des BVGer D-1700/2020 vom 1. April 2020 E. 7 und D-3822/2021 vom 3. November 2021 E. 10.1–10.3. Danach hätten die Be- schwerdeführenden keine im Zeitpunkt der Ausreise bestehende asylrele- vante Verfolgung oder eine objektiv begründete Furcht vor asylrelevanter Verfolgung glaubhaft machen können. Auch die im Mehrfachgesuch vom 25. Juni 2021 vorgetragene Gefährdung erschöpfe sich im Kern einzig in der abstrakten Gefahr einer Reflexverfolgung aufgrund des Zeugenstatus des (…) und des mangelnden staatlichen Schutzes der kosovarischen Be- hörden, was bereits Gegenstand des abgeschlossenen Asylverfahrens ge- wesen sei, während neue Entwicklungen im Sinne von tatsächlich den Be- schwerdeführenden und ihren Familienangehörigen widerfahrenen Vor- kommnissen nicht (substanzvoll) vorgetragen worden seien.</w:t>
      </w:r>
    </w:p>
    <w:p>
      <w:r>
        <w:rPr>
          <w:b/>
        </w:rPr>
        <w:t>E. 8.2.2</w:t>
      </w:r>
    </w:p>
    <w:p>
      <w:r>
        <w:t>In Bezug auf die im Mehrfachgesuch vom 22. August 2022 vorge- brachten Gefährdungssituation hielt das SEM (erneut) fest, der (…) des Beschwerdeführers werde nicht öffentlich aussagen, so dass seine Identi- tät nicht einer breiteren Öffentlichkeit zugänglich gemacht werde, dies auch nicht unter Berücksichtigung des KSC, (…), vom (…). Darüber hinaus seien auch keine weiteren Zeugenschutzmassnahmen aktenkundig, wel- che der (…) in Anspruch genommen hätte. Sodann wies das SEM darauf hin, dass sich gemäss den vorliegenden Akten die männlichen Familienan- gehörigen des Beschwerdeführers, insbesondere seine (…), nach wir vor im Heimatstaat aufhielten und dass keine weiteren Sicherheitsvorkehrun- gen für diese getroffen worden seien. Auch seien keine glaubhaften Über- griffe auf den (…) oder die (…) seit dem Urteil des BVGer vom 3. Novem- ber 2021 aktenkundig. Aus den allgemeinen Ausführungen, wonach es ge- genüber anderen Zeugen in UÇK-Prozessen zu Übergriffen oder Repres- salien gekommen sei, könne nicht geschlossen werden, dass solche auch automatisch gegen den (…) des Beschwerdeführers, gegen den Be- schwerdeführer selber oder gegen andere Familienangehörige eingeleitet</w:t>
      </w:r>
    </w:p>
    <w:p>
      <w:r>
        <w:t>D-5731/2022 Seite 11 würden. Der in diesem Zusammenhang eingereichte Artikel aus der Zei- tung "Blick" über Repressionen gegen den Ex-Sonderermittler Dick Marty vermöge daran nichts zu ändern, zumal dieser Bericht den Beschwerde- führer nicht persönlich betreffe.</w:t>
      </w:r>
    </w:p>
    <w:p>
      <w:r>
        <w:rPr>
          <w:b/>
        </w:rPr>
        <w:t>E. 8.3</w:t>
      </w:r>
    </w:p>
    <w:p>
      <w:r>
        <w:t>In der Beschwerde (vgl. S. 5–11) werden im Wesentlichen – und über mehrere Seiten wortwörtlich – die in der Eingabe vom 22. August 2022 ent- haltenen Darlegungen wiederholt. Sodann wird darauf hingewiesen, dass am (…) das KSC sein Urteil im Fall G._______ verkünden werde. Im wahr- scheinlichen Fall der Verurteilung wegen Mordes werde die Situation für den (…) des Beschwerdeführers und vor allem für den Beschwerdeführer selber extrem gefährlich werden. Interessierten Kreisen aus den Reihen des UÇK dürfte bereits bekannt sein oder es sei zumindest sehr wahr- scheinlich, dass sie dies im Laufe der nächsten Monate oder Jahre heraus- finden würden, dass es sich beim Kronzeugen um den (…) des Beschwer- deführers handle. Während der (…) für eine Verurteilung von G._______ seine eigene Tötung durch rachebereite UÇK-Anhänger oder Angehörige des Verurteilten in Kauf nehme würde, würde ihn eine Rache an seinem ältesten (…), mithin am Beschwerdeführer, am meisten treffen. In der Hoff- nung, dass bei einer Racheaktion er selber und nicht sein (…) das Ziel sein werde, verstecke sich der (…) gar nicht erst. Den Mut, beim KSC auszusa- gen, habe er auch nur aufgebracht, weil sein Sohn sich in der Schweiz in Sicherheit befunden habe und er davon ausgegangen sei, dass dieser Schutz in der Schweiz auch in Zukunft bestehen bleiben würde.</w:t>
      </w:r>
    </w:p>
    <w:p>
      <w:r>
        <w:rPr>
          <w:b/>
        </w:rPr>
        <w:t>E. 8.4.1</w:t>
      </w:r>
    </w:p>
    <w:p>
      <w:r>
        <w:t>Das Bundesverwaltungsgericht gelangt nach Durchsicht der Akten zum Schluss, dass die Vorinstanz das Mehrfachgesuch der Beschwerde- führenden zu Recht abgelehnt hat. Zur Vermeidung von Wiederholungen kann im Wesentlichen auf die Erwägungen in der angefochtenen Verfü- gung (vgl. dort Ziff. IV) sowie auf die zusammenfassende Wiedergabe oben (E. 8.2) verwiesen werden. Die Ausführungen in der Beschwerdeschrift und die gleichzeitig eingereichten Beweismittel vermögen nicht zu einer anderen Beurteilung des dargelegten Sachverhaltes zu führen.</w:t>
      </w:r>
    </w:p>
    <w:p>
      <w:r>
        <w:rPr>
          <w:b/>
        </w:rPr>
        <w:t>E. 8.4.2</w:t>
      </w:r>
    </w:p>
    <w:p>
      <w:r>
        <w:t>Insbesondere ist die Tatsache, dass G._______ mittlerweile zu einer (…) Gefängnisstrafe verurteilt wurde, entgegen der in der Beschwerde- schrift (vgl. S. 10) vertretenen Auffassung nicht geeignet, die Gefährdungs- lage der Beschwerdeführenden "fundamental zu verändern". Der (…) des Beschwerdeführers wurde bereits am (…), mithin zu einem Zeitpunkt, als sich die Beschwerdeführenden noch im Kosovo (und nicht "in der Schweiz</w:t>
      </w:r>
    </w:p>
    <w:p>
      <w:r>
        <w:t>D-5731/2022 Seite 12 in Sicherheit") befanden, als Zeuge in D._______ vorgeladen und im (…) in C._______ befragt. Am (…) erhob der (damalige) DSP dann Anklage gegen G._______. Aus den öffentlich einsehbaren Unterlagen zum Pro- zess (vgl. www.scp-ks.org) gehen indessen die Namen der acht Opfer und der fünfzehn Zeugen gegen den Angeklagten nirgends hervor. Lediglich in der als Beilage zum Mehrfachgesuch eingereichten "(…)" des KSC vom (…) wird der Name des (…) als Zeuge einmal erwähnt. Es ist jedoch anzu- nehmen, dass dieses als "strictly confidential" qualifizierte Dokument auf ausdrücklichen Wunsch des Beschwerdeführers beziehungsweise dessen Rechtsvertreters erstellt worden ist.</w:t>
      </w:r>
    </w:p>
    <w:p>
      <w:r>
        <w:rPr>
          <w:b/>
        </w:rPr>
        <w:t>E. 8.4.3</w:t>
      </w:r>
    </w:p>
    <w:p>
      <w:r>
        <w:t>Trotz der expliziten Vertraulichkeit der dem Urteil des KSC zugrunde liegenden Unterlagen insbesondere der Nichtnennung der befragten Zeu- gen ist nicht auszuschliessen, dass zumindest im näheren Umfeld der Fa- milie des Beschwerdeführers die Zeugenaussage und damit die Rolle des (…) des Beschwerdeführers im Prozess gegen G._______ bekannt gewor- den ist. Davon gehen im Übrigen auch die Beschwerdeführenden aus (vgl. Beschwerde S. 13). Dies jedoch mit grosser Wahrscheinlichkeit bereits im Verlauf des Ermittlungserfahrens und nicht erst seit dem Ergehen des Ur- teils am 16. Dezember 2022. Daran vermag auch der Umstand nichts zu ändern, dass zuvor das Strafmass noch nicht bekannt war.</w:t>
      </w:r>
    </w:p>
    <w:p>
      <w:r>
        <w:rPr>
          <w:b/>
        </w:rPr>
        <w:t>E. 8.4.4</w:t>
      </w:r>
    </w:p>
    <w:p>
      <w:r>
        <w:t>Soweit in der Beschwerde (vgl. S. 9) geltend gemacht wird, der Druck auf die Familie habe in den letzten Monaten erheblich zugenommen, so wird – wie bereits im ersten und auch im zweiten Asylverfahren – lediglich eine abstrakte Gefährdung geltend gemacht, ohne dass dies – wiederum analog zu den Feststellungen in den Verfahren D-1700/2020 und D-3822/2021 – zu konkreten, gezielt gegen die Beschwerdeführenden und ihre Familie gerichteten asylrelevanten Massnahmen geführt hätte. Wie bereits im ersten, am 25. Juni 2021 eingereichten Mehrfachgesuch wurde in der Eingabe vom 22. August 2022 und auch in der Beschwerde vom</w:t>
      </w:r>
    </w:p>
    <w:p>
      <w:r>
        <w:rPr>
          <w:b/>
        </w:rPr>
        <w:t>E. 8.4.5</w:t>
      </w:r>
    </w:p>
    <w:p>
      <w:r>
        <w:t>Schliesslich vermag auch der auf Beschwerdeebene eingereichte, die Probleme beim Zeugenschutz im Kosovo betreffenden Zeitungsartikel nicht zu einer anderen Beurteilung des Sachverhalts zu führen, zumal der Beschwerdeführer geltend gemacht hatte, sein Vater habe bewusst auf die Inanspruchnahme eines Zeugenschutzes verzichtet. Im Übrigen hätte das aus dem Jahr 2020 stammende Beweismittel ohnehin bereits in den frühe- ren Verfahren eingereicht werden können und müssen.</w:t>
      </w:r>
    </w:p>
    <w:p>
      <w:r>
        <w:rPr>
          <w:b/>
        </w:rPr>
        <w:t>E. 8.5</w:t>
      </w:r>
    </w:p>
    <w:p>
      <w:r>
        <w:t>Zusammenfassend ergibt sich, dass die Beschwerdeführenden nichts vorgebracht haben, was geeignet wäre, ihre Flüchtlingseigenschaft nach- zuweisen oder glaubhaft zu machen. Das SEM hat ihr Mehrfachgesuch folglich zu Recht abgelehnt. 9. 9.1 Lehnt das Staatssekretariat das Asylgesuch ab oder tritt es darauf nicht ein, so verfügt es in der Regel die Wegweisung aus der Schweiz und ordnet den Vollzug an; es berücksichtigt dabei den Grundsatz der Einheit der Fa- milie (Art. 44 AsylG).</w:t>
      </w:r>
    </w:p>
    <w:p>
      <w:r>
        <w:t>9.2 Die Beschwerdeführenden verfügen weder über eine ausländerrechtli- che Aufenthaltsbewilligung noch über einen Anspruch auf Erteilung einer solchen. Die Wegweisung wurde demnach wiederum zu Recht angeordnet (Art. 44 AsylG; vgl. BVGE 2013/37 E. 4.4; 2009/50 E. 9, je m.w.H.). 10. 10.1 Ist der Vollzug der Wegweisung nicht zulässig, nicht zumutbar oder nicht möglich, so regelt das Staatssekretariat das Anwesenheitsverhältnis</w:t>
      </w:r>
    </w:p>
    <w:p>
      <w:r>
        <w:t>D-5731/2022 Seite 14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Im vorangegangenen, zweiten Asylbeschwerdeverfahren wurde mit Urteil D-3822/2021 vom 3. November 2021 (vgl. E. 12.3 ) rechtskräftig be- stätigt, dass sich der Vollzug der Wegweisung der Beschwerdeführenden in den Kosovo sowohl im Sinne der asyl- als auch der völkerrechtlichen Bestimmungen als zulässig erweist. Die Vorbringen im vorliegenden Ver- fahren rechtfertigen keine andere Einschätzung, da weiterhin nicht von ei- ner asylrelevanten Gefährdung der Beschwerdeführenden auszugehen ist, weshalb das flüchtlingsrechtliche Non-Refoulement-Prinzip nicht tangiert ist, und auch sonst keine anderweitigen völkerrechtlichen Vollzugshinder- nisse erkennbar sind. Der Vollzug der Wegweisung ist somit als zulässig im Sinne von Art. 83 Abs. 3 AIG zu erachten. 10.3 Sodann hat das Bundesverwaltungsgericht zuletzt mit demselben Ur- teil den Wegweisungsvollzug als zumutbar erachtet (vgl. a.a.O. E. 12..4). Auch im vorliegenden Verfahren sind die Voraussetzungen von Art. 83 Abs. 4 AIG nicht erfüllt. Neue Entwicklungen, welche gegen die Zumutbar- keit des Wegweisungsvollzugs in die als sicheren Herkunftsstaat bezeich- nete Republik Kosovo sprechen würden, werden weder mit der blossen Behauptung, durch ein Leben im Versteckten würde ihr sozialer, kultureller und wirtschaftlicher Ausschluss besiegelt (vgl. Asylgesuch vom 22. August 2022 S. 15) substanziiert geltend gemacht noch sind sie aus den Akten ersichtlich. Nach wie vor sind auch keine individuellen (insbesondere auch keine me- dizinischen) Gründe erkennbar, welche gegen die Rückkehr der Beschwer- deführenden in den Kosovo sprechen könnten. Der Vollzug der Wegweisung erweist sich demnach als zumutbar. 10.4 Schliesslich obliegt es den Beschwerdeführenden, sich bei der zu- ständigen Vertretung des Heimatstaates die für eine Rückkehr notwendi- gen Reisedokumente zu beschaffen (Art. 8 Abs. 4 AsylG; BVGE 2008/34</w:t>
      </w:r>
    </w:p>
    <w:p>
      <w:r>
        <w:t>D-5731/2022 Seite 15 E. 12), weshalb der Vollzug der Wegweisung auch als möglich zu bezeich- nen ist (Art. 83 Abs. 2 AIG).</w:t>
      </w:r>
    </w:p>
    <w:p>
      <w:r>
        <w:t>10.5 Zusammenfassend hat die Vorinstanz den Wegweisungsvollzug zu Recht als zulässig, zumutbar und möglich bezeichnet. Eine Anordnung der vorläufigen Aufnahme fällt somit ausser Betracht (Art. 83 Abs. 1–4 AIG).</w:t>
      </w:r>
    </w:p>
    <w:p>
      <w:r>
        <w:t>11.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wiederum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Im vorangegangenen, zweiten Asylbeschwerdeverfahren wurde mit Urteil D-3822/2021 vom 3. November 2021 (vgl. E. 12.3 ) rechtskräftig bestätigt, dass sich der Vollzug der Wegweisung der Beschwerdeführenden in den Kosovo sowohl im Sinne der asyl- als auch der völkerrechtlichen Bestimmungen als zulässig erweist. Die Vorbringen im vorliegenden Verfahren rechtfertigen keine andere Einschätzung, da weiterhin nicht von einer asylrelevanten Gefährdung der Beschwerdeführenden auszugehen ist, weshalb das flüchtlingsrechtliche Non-Refoulement-Prinzip nicht tangiert ist, und auch sonst keine anderweitigen völkerrechtlichen Vollzugshindernisse erkennbar sind. Der Vollzug der Wegweisung ist somit als zulässig im Sinne von Art. 83 Abs. 3 AIG zu erachten.</w:t>
      </w:r>
    </w:p>
    <w:p>
      <w:r>
        <w:rPr>
          <w:b/>
        </w:rPr>
        <w:t>E. 10.3</w:t>
      </w:r>
    </w:p>
    <w:p>
      <w:r>
        <w:t>Sodann hat das Bundesverwaltungsgericht zuletzt mit demselben Urteil den Wegweisungsvollzug als zumutbar erachtet (vgl. a.a.O. E. 12..4). Auch im vorliegenden Verfahren sind die Voraussetzungen von Art. 83 Abs. 4 AIG nicht erfüllt. Neue Entwicklungen, welche gegen die Zumutbarkeit des Wegweisungsvollzugs in die als sicheren Herkunftsstaat bezeichnete Republik Kosovo sprechen würden, werden weder mit der blossen Behauptung, durch ein Leben im Versteckten würde ihr sozialer, kultureller und wirtschaftlicher Ausschluss besiegelt (vgl. Asylgesuch vom 22. August 2022 S. 15) substanziiert geltend gemacht noch sind sie aus den Akten ersichtlich. Nach wie vor sind auch keine individuellen (insbesondere auch keine medizinischen) Gründe erkennbar, welche gegen die Rückkehr der Beschwerdeführenden in den Kosovo sprechen könnten. Der Vollzug der Wegweisung erweist sich demnach als zumutbar.</w:t>
      </w:r>
    </w:p>
    <w:p>
      <w:r>
        <w:rPr>
          <w:b/>
        </w:rPr>
        <w:t>E. 10.4</w:t>
      </w:r>
    </w:p>
    <w:p>
      <w:r>
        <w:t>Schliesslich obliegt es den Beschwerdeführenden, sich bei der zuständigen Vertretung des Heimatstaates die für eine Rückkehr notwendigen Reisedokumente zu beschaffen (Art. 8 Abs. 4 AsylG;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den Beschwerdefüh- renden aufzuerlegen (Art. 63 Abs. 1 VwVG) und auf insgesamt Fr. 1'500.– festzusetzen (Art. 1–3 des Reglements vom 21. Februar 2008 über die Kosten und Entschädigungen vor dem Bundesverwaltungsgericht [VGKE, SR 173.320.2]).</w:t>
      </w:r>
    </w:p>
    <w:p>
      <w:r>
        <w:t>(Dispositiv nächste Seite)</w:t>
      </w:r>
    </w:p>
    <w:p>
      <w:r>
        <w:t>D-5731/2022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