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D-572/2018 vom 22. Februar 2018</w:t>
      </w:r>
    </w:p>
    <w:p>
      <w:r>
        <w:t>Bundesverwaltungsgericht, 2018-02-22, DE</w:t>
      </w:r>
    </w:p>
    <w:p>
      <w:r>
        <w:rPr>
          <w:b/>
        </w:rPr>
        <w:t xml:space="preserve">Quelle: </w:t>
      </w:r>
      <w:r>
        <w:t>https://mcp.opencaselaw.ch/entscheid/bvger_D-572_2018</w:t>
      </w:r>
    </w:p>
    <w:p>
      <w:r>
        <w:t>FR: TAF D-572/2018 du 22 février 2018</w:t>
      </w:r>
    </w:p>
    <w:p>
      <w:r>
        <w:t>IT: TAF D-572/2018 del 22 febbraio 2018</w:t>
      </w:r>
    </w:p>
    <w:p>
      <w:pPr>
        <w:pStyle w:val="Heading2"/>
      </w:pPr>
      <w:r>
        <w:t>Regeste</w:t>
      </w:r>
    </w:p>
    <w:p>
      <w:r>
        <w:t>Asyl und Wegweisung</w:t>
      </w:r>
    </w:p>
    <w:p>
      <w:pPr>
        <w:pStyle w:val="Heading2"/>
      </w:pPr>
      <w:r>
        <w:t>Erwägungen</w:t>
      </w:r>
    </w:p>
    <w:p>
      <w:r>
        <w:rPr>
          <w:b/>
        </w:rPr>
        <w:t>E. 1</w:t>
      </w:r>
    </w:p>
    <w:p>
      <w:r>
        <w:t>Gemäss Art. 31 VGG beurteilt das BVGer Beschwerden gegen Verfügungen nach Art. 5 VwVG. Das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in der Regel - so auch vorliegend - endgültig (Art. 105 AsylG [SR 142.31]; Art. 83 Bst. d Ziff. 1 BGG).</w:t>
      </w:r>
    </w:p>
    <w:p>
      <w:r>
        <w:rPr>
          <w:b/>
        </w:rPr>
        <w:t>E. 2</w:t>
      </w:r>
    </w:p>
    <w:p>
      <w:r>
        <w:t>Die Beschwerde ist frist- und formgerecht eingereicht (Art. 108 Abs. 1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3.1</w:t>
      </w:r>
    </w:p>
    <w:p>
      <w:r>
        <w:t>Die Kognition des BVGer und die zulässigen Rügen richten sich im Asylbereich nach Art. 106 Abs. 1 AsylG; im Bereich des Ausländerrechts nach Art. 49 VwVG (vgl. BVGE 2014/26 E. 5).</w:t>
      </w:r>
    </w:p>
    <w:p>
      <w:r>
        <w:rPr>
          <w:b/>
        </w:rPr>
        <w:t>E. 3.2</w:t>
      </w:r>
    </w:p>
    <w:p>
      <w:r>
        <w:t>Über offensichtlich unbegründete Beschwerden wird in einzelrichterlicher Zuständigkeit mit Zustimmung eines zweiten Richters entschieden (Art. 111 Bst. e AsylG). Wie nachfolgend aufgezeigt, handelt es sich um eine solche, weshalb der Beschwerdeentscheid nur summarisch zu begründen ist (Art. 111a Abs. 2 AsylG),</w:t>
      </w:r>
    </w:p>
    <w:p>
      <w:r>
        <w:rPr>
          <w:b/>
        </w:rPr>
        <w:t>E. 3.3</w:t>
      </w:r>
    </w:p>
    <w:p>
      <w:r>
        <w:t>Gestützt auf Art. 111a Abs. 1 AsylG wurde vorliegend auf einen Schriftenwechsel verzichtet.</w:t>
      </w:r>
    </w:p>
    <w:p>
      <w:r>
        <w:rPr>
          <w:b/>
        </w:rPr>
        <w:t>E. 3.4</w:t>
      </w:r>
    </w:p>
    <w:p>
      <w:r>
        <w:t>Das BVGer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Das SEM führt in der angefochtenen Verfügung aus, der Beschwerdeführer habe sich bis anhin der militärischen Musterung in der Türkei entzogen, womit jedoch nicht feststehe, ob er überhaupt diensttauglich sei. Ein allfälliger Militäreinsatz sei daher rein hypothetisch. Die Dienstpflicht sei zudem asylrechtlich nicht relevant, wenn die Streitkräfte zur Bekämpfung eines innerstaatlichen Notstands eingesetzt würden. Die Wehrpflicht diene dazu, den Staat gegen Bedrohungen zu schützen, wobei das Militär zur Abwehr äusserer und innerer Angriffe eingesetzt werden dürfe. Selbst wenn der Beschwerdeführer für diensttauglich erklärt werden sollte, sei ein allfälliger von ihm befürchteter Einsatz gegen die kurdische Bevölkerung ebenfalls nur hypothetisch. Ausserdem liesse sich in einem solchen Fall kein Zusammenhang zwischen Stationierungsort und Ethnie herstellen, da die Einteilung nach dem Zufallsprinzip erfolge. Eine Gruppenverfolgung gegen die Kurden sei nicht feststellbar. Aufgrund des hohen Anteils der Kurden an der Gesamtbevölkerung in der Türkei von bis zu 15 % könne davon ausgegangen werden, dass Soldaten kurdischer Ethnie in beträchtlicher Zahl auch in der türkischen Armee vertreten seien. In dieser Hinsicht stelle der angeblich auf den Beschwerdeführer lautende Strafbefehl, gemäss dem er eine Geldbusse bezahlen und den Militärdienst antreten solle, die legitime gesetzliche Massnahme für die Verweigerung des Musterungsbefehls dar. Ein allfälliger Einsatz gegen die kurdische Bevölkerung wie auch ein militärstrafrechtliches Vorgehen gegen ein Dienstversäumnis stelle demzufolge keine asylbeachtliche Massnahme im Sinne von Art. 3 AsylG dar.</w:t>
      </w:r>
    </w:p>
    <w:p>
      <w:r>
        <w:rPr>
          <w:b/>
        </w:rPr>
        <w:t>E. 4.5</w:t>
      </w:r>
    </w:p>
    <w:p>
      <w:r>
        <w:t>In der Beschwerde wird unter Hinweis auf zwei Zeitungsberichte der NZZ (Neue Zürcher Zeitung) vom 10. August 2016 und vom 22. Januar 2018 sowie einen Beitrag in der Frankfurter Allgemeinen Zeitung (FAZ) vom 23. Januar 2018 geltend gemacht, das türkische Militär werde im Bürgerkrieg in Syrien eingesetzt. Die kurdische Ethnie des Beschwerdeführers sei von massgeblicher Bedeutung. Denn die politische und menschenrechtliche Lage in der Türkei habe sich seit dessen Ausreise dramatisch zu Ungunsten von ethnischen und religiösen Minderheiten sowie politisch Andersdenkenden verändert. Die Situation sei anhaltend instabil. Es sei vorgesehen, die Operation "Olivenzweig" entlang der syrisch-türkischen Grenze auszuweiten. Die türkische Regierung gedenke bis zu den Wahlen 2019 nicht, den Ausnahmezustand aufzuheben. Der Beschwerdeführer werde in den Militärdienst eingezogen, um dann wahrscheinlich in einem Militäreinsatz (wohl im Ausland) gegen seine Ethnie kämpfen zu müssen. Dies habe er glaubhaft darlegen können, was die Vorinstanz jedoch verkenne, indem sie von ihm einen Einberufungsentscheid fordere.</w:t>
      </w:r>
    </w:p>
    <w:p>
      <w:r>
        <w:rPr>
          <w:b/>
        </w:rPr>
        <w:t>E. 4.6</w:t>
      </w:r>
    </w:p>
    <w:p>
      <w:r>
        <w:t>Die türkische Militäroffensive in Syrien mag zwar - wie dem Bericht der FAZ zu entnehmen ist - völkerrechtlich umstritten sein. Dies ändert jedoch nichts daran, dass es nach gefestigter Praxis der schweizerischen Asylbehörden das legitime Recht eines Staates ist, seine Bürger zum Militär- respektive Wehrdienst zu verpflichten. Strafrechtliche oder disziplinarische Massnahmen bei Pflichtverletzungen im Zusammenhang mit der Militärdienstpflicht sind daher nicht als politisch motivierte oder menschenrechtswidrige Verfolgungsmassnahmen zu betrachten. Ausnahmen bleiben vorbehalten,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Gemäss dem vom Beschwerdeführer erwähnten Strafbefehl vom Sommer 2016 wegen Nichterscheinens zur Musterung müsste er bei einer Rückkehr eine Geldbusse bezahlen und den Dienst antreten, ansonsten er mit Haft zu rechnen habe (vgl. act. A36/12 S. 7 f.). Dies würde jedoch eine legitime staatliche Massnahme darstellen. Selbst wenn er sich (trotz Strafbefehl) im Falle seiner Rückkehr weiterhin der Musterung respektive (im Falle seiner Diensttauglichkeit als Voraussetzung für den Dienstantritt) dem Militärdienst verweigern würde, wären damit aber keine Anhaltspunkte für ein darauffolgendes unfaires Verfahren wegen Refraktion dargelegt. Der Beschwerdeführer war seinen Angaben zufolge in der Türkei politisch nicht aktiv und seine Eltern hatten keine Probleme mit den Behörden (vgl. act. A19/14 S. 10, act. A36/12 S. 8). Hinweise dafür, dass die türkischen Behörden ihn als regimefeindlich einstufen und ihn deswegen unfair behandeln könnten, liegen somit nicht vor. Im Weiteren ist anzumerken, dass die militärische Einberufung in der Türkei aufgrund der Staatsangehörigkeit und des Jahrgangs des Betroffenen erfolgt. Die ethnische und die religiöse Zugehörigkeit des Einberufenen spielen dabei keine Rolle. Entgegen der dahingehenden Auffassung in der Beschwerde kann - trotzt erfolgtem Putschversuch in der Türkei - auch nicht etwa davon gesprochen werden, die Türkei würde Kurden speziell gegen Angehörige der eigenen Ethnie einsetzen (vgl. dazu etwa das Urteile des BVGer D- 3828/2017 vom 26. Januar 2018 E. 5.5). Ausserdem handelt es sich bei der vom Beschwerdeführer in dieser Hinsicht geäusserten Befürchtung, er würde nach Einzug in den Militärdienst "wohl" im Ausland (und damit in Syrien gegen das kurdische Volk) eingesetzt um eine blosse Mutmassung. Die Ansicht des SEM (vgl. E. 7.4), wonach die vom Beschwerdeführer geltend militärische Musterung sowie eine damit einhergehende allfällige Einberufung in den Militärdienst als rechtsstaatliche Pflichten zu erachten sind, denen vorliegend keine Relevanz im Sinne von Art. 3 AsylG zukommt, ist demnach nicht zu beanstanden. Auf eine Prüfung der Glaubhaftigkeit der Vorbringen des Beschwerdeführers kann daher verzichtet werden. Die dahingehende Rüge in der Beschwerde, das SEM hätte eine Prüfung der Unglaubhaftigkeit respektive der Glaubhaftigkeit der Vorbringen vornehmen müssen, erweist sich als unbegründet. Eine Rückweisung der Sache fällt nicht in Betracht. Der entsprechende Antrag ist abzuweisen.</w:t>
      </w:r>
    </w:p>
    <w:p>
      <w:r>
        <w:rPr>
          <w:b/>
        </w:rPr>
        <w:t>E. 4.7</w:t>
      </w:r>
    </w:p>
    <w:p>
      <w:r>
        <w:t>Allein aus dem Umstand, dass sich die Sicherheits- und Menschenrechtslage in der Türkei - wie in der Beschwerde zutreffend geltend gemacht wird - im Zuge der Parlamentswahlen vom Juni respektive November 2015 und des gleichzeitigen Wiederaufflackerns des Kurdenkonflikts verschlechtert hat, sowie den Entwicklungen seit dem gescheiterten Putschversuch vom Juli 2016 und der darauffolgenden Verhängung des Ausnahmezustands, kann der Beschwerdeführer ebenfalls nichts für sich ableiten. Zwar hat sich der Kurdenkonflikt zugespitzt, jedoch richten sich die Massnahmen vor allem gegen Anhänger prokurdischer Parteien, primär gegen Personen, welche eine höhere Funktion innerhalb ihrer Partei oder ein politisches Amt innehaben. Die Sicherheitslage in der Türkei hat sich mithin namentlich für oppositionell tätige Personen in der letzten Zeit verschlechtert (vgl. dazu die Urteile des BVGer D-1041/2015 vom 25. Januar 2017 [recte: 25. Januar 2018] E. 5.5.3, E-5347/2014 vom 16. November 2016 E. 5.6.2). Der Beschwerdeführer verfügt indes nicht über ein entsprechendes politisches Profil. Es ist daher nicht davon auszugehen, dass die Zuspitzung der allgemeinen Lage in der Türkei für ihn unmittelbar nachteilige Folgen nach sich ziehen wird.</w:t>
      </w:r>
    </w:p>
    <w:p>
      <w:r>
        <w:rPr>
          <w:b/>
        </w:rPr>
        <w:t>E. 4.8</w:t>
      </w:r>
    </w:p>
    <w:p>
      <w:r>
        <w:t>Aus diesen Erwägungen folgt, dass das SEM die Flüchtlingseigenschaft des Beschwerdeführers zu Recht verneint und dessen Asylgesuch abgelehnt hat.</w:t>
      </w:r>
    </w:p>
    <w:p>
      <w:r>
        <w:rPr>
          <w:b/>
        </w:rPr>
        <w:t>E. 5</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Ausführungen zum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(im Einzelnen: Batman, Diyarbakir, Marsin, Siirt, Urfa und Van, anders als die Provinzen Hakkari und Sirnak, zu den Letzteren BVGE 2013/2 E. 9.6) - und den Entwicklungen nach dem Militärputschversuch vom 15./16. Juli 2016, ist gemäss konstanter Praxis nicht von einer Situation allgemeiner Gewalt oder bürgerkriegsähnlichen Verhältnissen - auch nicht für Angehörige der kurdischen Ethnie - auszugehen (vgl. Urteile des BVGer D-1041/2015 vom 25. Januar 2017 [recte: 25. Januar 2018] E. 7.3.2), E-3040/2017 vom 28. Juli 2017 E. 6.2.2, E- 2420/2017 vom 8. Mai 2017 E. 6.2 und D-4568/2016 vom 15. März 2017 E. 6.4.2).</w:t>
      </w:r>
    </w:p>
    <w:p>
      <w:r>
        <w:rPr>
          <w:b/>
        </w:rPr>
        <w:t>E. 6.4.3</w:t>
      </w:r>
    </w:p>
    <w:p>
      <w:r>
        <w:t>Aufgrund der Aktenlage sind keine Anhaltspunkte dafür ersichtlich, dass der Beschwerdeführer bei einer Rückkehr nach B._______ (Provinz E._______) aus individuellen Gründen in eine existenzbedrohende Situation geraten würde. Er verfügt seinen Angaben zufolge immerhin über eine - wenn auch nicht umfassende - (...) Schulbildung (vgl. act. A19/14 S. 1, act. A36/12 S. 4). Auch war er von (...) bei einem (...) in F._______ sowie ab Oktober (...) bis Ende (...) bei verschiedenen Firmen in der Schweiz auf dem (...) tätig (vgl. act. A19/14 S. 5, act. A36/12 S. 7 u. S. 9). Er verfügt somit über mehrere Jahre Arbeitserfahrung. Vor seiner Ausreise aus der Türkei lebte er seinen Aussagen zufolge zusammen mit (...) seiner Geschwister bei seinen Eltern und half in deren (...) in der (...) mit. Die Eltern besitzen ausserdem (...), worin sie (...) (vgl. act. A19/14 S. 5 u. S. 7, act. A36/12 S. 3 f. u. S. 8). Der Beschwerdeführer verfügt somit in der Türkei über ein tragfähiges familiäres Beziehungsnetz, das ihm bei der Reintegration behilflich sein kann. Der Vollzug der Wegweisung erweist sich vor diesem Hintergrund nicht als unzumutbar.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diesen Erwägungen ergibt sich, dass die angefochtene Verfügung Bundesrecht nicht verletzt sowie den rechtserheblichen Sachverhalt richtig und vollständig feststellt (Art. 106 Abs. 1 AsylG) und, soweit überprüfbar, angemessen ist. Die Beschwerde ist folglich abzuweisen.</w:t>
      </w:r>
    </w:p>
    <w:p>
      <w:r>
        <w:rPr>
          <w:b/>
        </w:rPr>
        <w:t>E. 8.1</w:t>
      </w:r>
    </w:p>
    <w:p>
      <w:r>
        <w:t>Das Gesuch um Gewährung der unentgeltlichen Prozessführung im Sinne von Art. 65 Abs. 1 VwVG ist ungeachtet der bis dato nicht belegten Bedürftigkeit des Beschwerdeführers abzuweisen, da die Beschwerdebegehren - wie sich aus den vorstehenden Erwägungen ergibt - als aussichtslos zu bezeichnen sind und daher die kumulativ zu erfüllenden Voraussetzungen im Sinne von Art. 65 Abs. 1 VwVG nicht gegeben sind.</w:t>
      </w:r>
    </w:p>
    <w:p>
      <w:r>
        <w:rPr>
          <w:b/>
        </w:rPr>
        <w:t>E. 8.2</w:t>
      </w:r>
    </w:p>
    <w:p>
      <w:r>
        <w:t>Angesichts der als aussichtslos zu bezeichnenden Begehren sind auch die Voraussetzungen für eine Rechtsverbeiständung (Art. 110a Abs. 1 Bst. a AsylG) nicht erfüllt. Das entsprechende Gesuch ist abzuweisen.</w:t>
      </w:r>
    </w:p>
    <w:p>
      <w:r>
        <w:rPr>
          <w:b/>
        </w:rPr>
        <w:t>E. 8.3</w:t>
      </w:r>
    </w:p>
    <w:p>
      <w:r>
        <w:t>Bei diesem Ausgang des Verfahrens sind die Verfahrenskosten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