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D-572/2013 vom 6. September 2013</w:t>
      </w:r>
    </w:p>
    <w:p>
      <w:r>
        <w:t>Bundesverwaltungsgericht, 2013-09-06, DE</w:t>
      </w:r>
    </w:p>
    <w:p>
      <w:r>
        <w:rPr>
          <w:b/>
        </w:rPr>
        <w:t xml:space="preserve">Quelle: </w:t>
      </w:r>
      <w:r>
        <w:t>https://mcp.opencaselaw.ch/entscheid/bvger_D-572_2013</w:t>
      </w:r>
    </w:p>
    <w:p>
      <w:r>
        <w:t>FR: TAF D-572/2013 du 6 septembre 2013</w:t>
      </w:r>
    </w:p>
    <w:p>
      <w:r>
        <w:t>IT: TAF D-572/2013 del 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 Verfügung damit, dass der Beschwerdeführer bei der Kurzbefragung gesagt habe, er sei am Abend des 24. März 2009 von den Basidschis rund 20 Minuten festgehalten und bedingungslos freigelassen worden, währenddem er bei der Anhörung angegeben habe, er habe auf der Wache über eine Stunde warten müssen und sei aufgefordert worden, sich am folgenden Tag auf dem Polizeiposten zu melden. Bei der Kurzbefragung habe er gesagt, die Behörden hätten seine Wohnung bereits am Abend des 24. März 2009 durchsucht, während er bei der Anhörung gesagt habe, die Hausdurchsuchung habe am 25. März 2009 stattgefunden. Er habe weder zur Hausdurchsuchung noch zu den nachfolgenden Ereignissen konkrete Angaben machen können und angegeben, seine Familie nie danach gefragt zu haben. Dies sei nicht glaubhaft. Bei der Kurzbefragung habe er nicht erwähnt, dass er in seinem Heimatland als Deserteur gesucht werde. Zudem habe er angegeben, er habe bis zu den Vorkommnissen im März 2009 bei seiner Familie gelebt und sei immer wieder mit den Behörden in Kontakt gekommen. Wäre er tatsächlich als Deserteur gesucht worden, wäre dies kaum über eine solche Zeitspanne hinweg und trotz regelmässiger Interaktion mit den staatlichen Behörden möglich gewesen.</w:t>
      </w:r>
    </w:p>
    <w:p>
      <w:r>
        <w:rPr>
          <w:b/>
        </w:rPr>
        <w:t>E. 4.1.2</w:t>
      </w:r>
    </w:p>
    <w:p>
      <w:r>
        <w:t>Die exilpolitischen Aktivitäten des Beschwerdeführers in der Schweiz könnten keine konkrete Gefährdung seiner Person im Falle einer Rückkehr in den Iran begründen, zumal keine Anhaltspunkte für die Annahme bestünden, im Iran seien gegen ihn aufgrund der geltend gemachten Aktivitäten behördliche Massnahmen eingeleitet worden. Es sei davon auszugehen, dass er über kein derartiges politisches Profil verfüge, das ihn bei einer Rückkehr in den Iran einer konkreten Gefährdung aussetzen würde.</w:t>
      </w:r>
    </w:p>
    <w:p>
      <w:r>
        <w:rPr>
          <w:b/>
        </w:rPr>
        <w:t>E. 4.2</w:t>
      </w:r>
    </w:p>
    <w:p>
      <w:r>
        <w:t>In der Beschwerde wird geltend gemacht, vorliegend sei die Anhörung zu den Asylgründen 685 Tage nach der Asylgesuchstellung erfolgt. Die in Art. 29 Abs. 1 AsylG genannte Frist sei somit um über das 30-fache überschritten worden. Ein grosser zeitlicher Abstand zwischen den Befragungen ziehe Schwierigkeiten im Erinnern von Details nach sich, weshalb die Vorinstanz eine grosse Toleranz hätte walten lassen müssen. Sie habe sich aber in der Entscheidbegründung spitzfindig verhalten. Der Beschwerdeführer habe bei der Anhörung gesagt, er habe (auf der Wache) zirka eine Stunde und nicht, wie von der Vorinstanz zitiert, "über eine Stunde" warten müssen. Für die Klärung der Asylgründe sei es nicht wichtig, ob er 20 Minuten oder zirka eine Stunde habe warten müssen. Die Erklärung des Beschwerdeführers zu diesem Punkt sei im Entscheid nicht erwähnt worden. Dieser Punkt sei zu Unrecht gegen ihn verwendet worden. Er habe bei der Kurzbefragung nicht ausgesagt, er sei ohne Bedingungen freigelassen worden, und habe den vermeintlichen Widerspruch geklärt. Die Vorinstanz habe das rechtliche Gehör verletzt, indem sie ihm das rechtliche Gehör gewähre, seine plausiblen Aussagen im Entscheid aber unerwähnt lasse. Hinsichtlich der Aussagen zum Zeitpunkt der Hausdurchsuchung habe die Vorinstanz ungenau zitiert. Im Iran beginne der Tag bei Sonnenuntergang. Er habe gesagt, er sei am Abend des 24. März 2009 auf den Stützpunkt mitgenommen worden. Somit sei er auch an diesem Abend nach Sonnenuntergang freigelassen worden. Der Tag der Freilassung habe bis zum Sonnenuntergang des 25. März 2009 gedauert, weshalb er sich nicht widersprochen habe. Auch hier habe sich die Vorinstanz nicht mit den im Rahmen des rechtlichen Gehörs gemachten Erklärungen auseinandergesetzt und damit das rechtliche Gehör verletzt. Er habe bei der Kurzbefragung gesagt, keinen Militärdienst geleistet zu haben, und auch bei der Anhörung nicht behauptet, wegen Desertion gesucht zu werden. Die Vorinstanz habe einen unrichtigen Sachverhalt wiedergegeben, weshalb ihre diesbezüglichen Folgerungen ins Leere zielten. Im Iran werde die Wehrpflicht nicht durchwegs durchgesetzt; wer sich aber nicht zum Militärdienst melde, habe mit Nachteilen zu rechnen. So könne man keinen Pass und keine Stelle bei der Verwaltung erhalten. Er habe bei der Anhörung ausgeführt, man werde bei Zwischenfällen von den Behörden beschuldigt, keinen Dienst geleistet zu haben. Der Verdacht, Agent ausländischer Mächte zu sein, sei dann naheliegend. Aus seinen Aussagen gehe hervor, dass die "Desertion" nicht Grund für seine Flucht gewesen sei, diese sich aber strafverschärfend auswirken würde. Die gleiche Wirkung habe die Tatsache, dass er nie an Wahlen teilgenommen habe. Die Hausdurchsuchung und die nachfolgenden Ereignisse habe er nicht selbst erlebt, weshalb die Kritik der Vorinstanz ins Leere ziele. Solche Themen würden nicht telefonisch besprochen, da im Iran Auslandgespräche regelmässig abgehört würden. Ein Ansprechen dieser Ereignisse würde die zurückgebliebenen Familienmitglieder gefährden. Entgegen der Darstellung der Vorinstanz sei er auch als Organisator von Demonstrationen und Standaktionen in der Schweiz tätig gewesen. Er habe seine Vorbringen glaubhaft dargelegt, womit die Anforderungen an die Glaubhaftmachung der Flüchtlingseigenschaft erfüllt seien. Da die von ihm erwähnte Fatwa immer noch in Kraft sei, drohe ihm im Iran die Todesstrafe. Da dort eine hohe Zahl von Todesurteilen vollstreckt werde, sei die Gefahr, hingerichtet zu werden, realistisch. Durch den Besitz der geächteten Bücher gelte er als Feind des Islams. Das Hinauszögern des Militärdienstes und die Nichtteilnahme an Wahlen liessen ihn zusätzlich als Feind des Staats erscheinen, womit sich die Gefahr für ihn erhöhe.</w:t>
      </w:r>
    </w:p>
    <w:p>
      <w:r>
        <w:rPr>
          <w:b/>
        </w:rPr>
        <w:t>E. 5</w:t>
      </w:r>
    </w:p>
    <w:p>
      <w:r>
        <w:t>Insoweit in der Beschwerde darauf hingewiesen wird, das BFM habe die in Art. 29 Abs. 1 AsylG genannte Frist, innerhalb welcher der Beschwerdeführer hätte angehört werden sollen, bei weitem überschritten, ist festzuhalten, dass es sich um eine Ordnungsfrist handelt, deren Nichteinhaltung keinen Einfluss auf die Gültigkeit der Verfügung hat. Dem Umstand, dass die vertiefende Anhörung des Beschwerdeführers jedoch erst über zwei Jahre, nachdem er seine Heimat verlassen hatte, durchgeführt wurde, ist bei der Würdigung seiner Aussagen gebührend Rechnung zu tragen.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6.2.1</w:t>
      </w:r>
    </w:p>
    <w:p>
      <w:r>
        <w:t>Hinsichtlich der in der Verfügung aufgezeigten Widersprüche in den Aussagen des Beschwerdeführers ist Folgendes festzuhalten: Bei der Kurzbefragung gab er an, er habe 20 Minuten auf der Wache verbracht (act. A1/13 S. 5), wogegen er bei der Anhörung geltend machte, er habe auf dem Stützpunkt zirka eine Stunde warten müssen (act. A36/16 S. 5). Abgesehen davon, dass in der Beschwerde berechtigterweise darauf hingewiesen wird, er habe entgegen den Ausführungen des BFM nicht gesagt, er habe über eine Stunde lang auf der Wache warten müssen, ist diese zeitliche Angabe, die er über zwei Jahre nach dem geltend gemachten Vorfall machte, zwar als Unstimmigkeit zu werten, aber nicht überzubewerten. Insoweit das BFM einen Widerspruch erkennt, weil er bei der Kurzbefragung angegeben habe, er sei ohne Bedingungen freigelassen worden, ist in Übereinstimmung mit dem in der Beschwerde vertretenen Standpunkt festzuhalten, dass er keine entsprechende Aussage machte und auch nicht gefragt wurde, ob ihm bei der Freilassung Auflagen gemacht worden seien. Bei der Kurzbefragung sagte er aus, sie (die Behörden) seien am Tag seiner Freilassung einmal bei ihnen zu Hause gewesen, um ihn zu suchen (act. A1/13 S. 6). Bei der Anhörung gab er an, er habe am Nachmittag des der Mitnahme folgenden Tages erfahren, dass ihr Haus durchsucht worden sei. Auf Nachfrage bestätigte er, er habe am Nachmittag des 25. März 2009 davon erfahren. Auf erneute Nachfrage, wann genau die Hausdurchsuchung stattgefunden habe, sagte er, man habe ihm den Zeitpunkt nicht genannt und er habe nicht danach gefragt; sein Bruder habe ihm telefonisch davon berichtet (act. A36/16 S. 5). Auf weitere Nachfragen, was sein Bruder ihm am Telefon über die Hausdurchsuchung gesagt habe, wies der Beschwerdeführer darauf hin, dieser Vorfall liege zwei Jahre zurück (act. A36/16 S. 6). Entgegen den Ausführungen in der angefochtenen Verfügung sagte der Beschwerdeführer bei der Anhörung somit nie, die Hausdurchsuchung habe am 25. März 2009 stattgefunden. Er sagte lediglich, er habe an jenem Tag davon erfahren. Aus seiner Aussage bei der Anhörung, die Hausdurchsuchung sei erfolgt, weil man ihn gesucht habe, da er sich nicht auf dem Posten gemeldet habe, könnte zwar geschlossen werden, dass die Hausdurchsuchung frühestens am Morgen des 25. März 2009 stattgefunden hätte, aus den Aussagen des Beschwerdeführers ist indessen zu schliessen, dass dies lediglich eine von ihm geäusserte Vermutung war, die nicht auf einer konkreten Zeitangabe beruhte, die er von seinem Bruder erhalten hatte (vgl. act. A36/16 S. 6).</w:t>
      </w:r>
    </w:p>
    <w:p>
      <w:r>
        <w:rPr>
          <w:b/>
        </w:rPr>
        <w:t>E. 6.2.2</w:t>
      </w:r>
    </w:p>
    <w:p>
      <w:r>
        <w:t>Die Vorbringen des Beschwerdeführers vermögen indessen aus anderen Gründen nicht zu überzeugen. So machte er geltend, er habe die CD, auf der verbotene Schriften abgespeichert gewesen seien, auf dem Schwarzmarkt erworben (act. A36/16 S. 12). Gemäss seinen Aussagen habe es sich um sehr gefährliches Material gehandelt, das er nicht zu Hause habe aufbewahren wollen (act. A36/16 S. 11 f.). Trotzdem will er in seinem Büro die auf der CD gespeicherten Schriften ausgedruckt und diese in die Gartenlaube gebracht haben, von wo aus er diese bzw. Teile davon wieder zu seinem Wohnhaus bzw. Büro getragen haben will, um sie dort zu lesen (act. A36/16 S. 8). Ihm war bewusst, dass die Basidschis an beliebigen Punkten mobile Checkpoints aufstellten und Kontrollen durchführten (act. A36/16 S. 8), weshalb seine Schilderung, er habe die inkriminierten Schriften, die er in der Gartenlaube aufbewahrt habe, regelmässig in seine Wohnung bzw. sein danebengelegenes Büro geholt, um sie dort zu lesen, nicht nachvollziehbar ist. Wenn der Beschwerdeführer es schon als riskant erachtete, das Material zu Hause aufzubewahren - diese Einschätzung ist durchaus realistisch -, müsste es ihm als ebenso riskant erschienen sein, dieses immer wieder auf sich zu tragen. Seine Versicherung, er habe nie damit gerechnet, an besagtem Abend in eine Kontrolle zu geraten (act. A36/16 S. 8), vermag nicht zu überzeugen, denn es war ihm ja bewusst, dass eine solche Kontrolle nicht vorhersehbar war und zu einem beliebigen Zeitpunkt an einem beliebigen Ort durchgeführt werden konnte. Auch seine Aussage, er habe diese Literatur binden und als Bücher aufbewahren wollen (act. A36/16 S. 11), weil er immer wieder darin habe lesen wollen, steht im Widerspruch zu seinem Risikobewusstsein und den getroffenen Vorsichtsmassnahmen. Das Bundesverwaltungsgericht erachtet es somit in Übereinstimmung mit dem BFM als überwiegend unwahrscheinlich, dass der Beschwerdeführer den Iran aus den von ihm geltend gemachten Gründen verliess.</w:t>
      </w:r>
    </w:p>
    <w:p>
      <w:r>
        <w:rPr>
          <w:b/>
        </w:rPr>
        <w:t>E. 6.3</w:t>
      </w:r>
    </w:p>
    <w:p>
      <w:r>
        <w:t>Der Beschwerdeführer machte geltend, er habe in seiner Heimat keinen Militärdienst geleistet (act. A1/13 S. 7, A36/16 S. 10). Bei der Anhörung führte er aus, er hätte vor zehn Jahren Militärdienst leisten sollen, habe es aber nicht getan. Er werde als Deserteur betrachtet. Das BFM stellte sich in der angefochtenen Verfügung zu Recht auf den Standpunkt, der Beschwerdeführer könne in seiner Heimat nicht als Deserteur gesucht worden sein, da er bis zu seiner Ausreise bei seiner Familie gelebt habe und immer wieder in Kontakt mit den Behörden gekommen sei. In der Beschwerde wird diesbezüglich darauf hingewiesen, dass der Beschwerdeführer wohl nicht als Deserteur gelte, aber wegen des nicht geleisteten Militärdienstes Nachteile in Kauf nehmen müsse. Aus seinen Aussagen ergebe sich, dass er davon ausgehe, die Tatsache, dass er keinen Militärdienst geleistet habe, werde sich strafverschärfend auswirken.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7.2.1</w:t>
      </w:r>
    </w:p>
    <w:p>
      <w:r>
        <w:t>Den Aussagen des Beschwerdeführers, ist nicht zu entnehmen, dass er wegen der Nichtleistung des Militärdienstes und der Nichtteilnahme an den Wahlen vor seiner Ausreise aus dem Iran Probleme gehabt hätte. So finden sich keine Hinweise dafür, dass er von den Behörden gesucht oder dass gegen ihn ein Strafverfahren eingeleitet worden wäre. Er gab an, er hätte den Militärdienst zehn Jahre vor seiner Ausreise aus dem Iran leisten müssen, hatte aber bis zu seiner Ausreise keinerlei Schwierigkeiten, weil er es nicht tat. Aufgrund dieser Ausgangslage ist nicht davon auszugehen ist, er werde diesbezüglich nach seiner Rückkehr ernsthaften Nachteilen ausgesetzt.</w:t>
      </w:r>
    </w:p>
    <w:p>
      <w:r>
        <w:rPr>
          <w:b/>
        </w:rPr>
        <w:t>E. 7.2.2</w:t>
      </w:r>
    </w:p>
    <w:p>
      <w:r>
        <w:t>Gemäss konstanter Rechtsprechung stellt eine allfällige Strafe wegen Refraktion oder Desertion grundsätzlich ohnehin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mit einer höheren Strafe zu rechnen hat (sog. Politmalus). Wehrpflichtige Männer werden im Iran aufgrund der Staatsangehörigkeit und ihres Jahrgangs für das Militär aufgeboten, ohne dass dieser Verpflichtung eine asylrechtlich relevante Verfolgungsabsicht des Staates zugrunde liegen würde. Eine allfällige Bestrafung des Beschwerdeführers wegen Dienstverweigerung wäre mithin als asylrechtlich nicht relevant zu qualifizieren. Der Beschwerdeführer weist weder ein eigenes dominantes politisches Profil im flüchtlingsrechtlich relevanten Umfang auf, noch gehört er zu einer Ethnie oder einer religiösen Minderheit, deren Mitglieder Gefahr laufen, strafrechtlich schlechter behandelt zu werden im Sinne eines "Polit-Malus". Es ist kein Grund ersichtlich, weshalb ein allfälliges Verfahren gegen ihn aus anderen als militärstrafrechtlichen Gründen angehoben und er härter als andere Dienstverweigerer bestraft würde. Es läge somit in dieser Hinsicht keine objektiv begründete Furcht vor Verfolgung vor, selbst wenn gegen ihn mittlerweile ein Strafverfahren eingeleitet worden sein sollte.</w:t>
      </w:r>
    </w:p>
    <w:p>
      <w:r>
        <w:rPr>
          <w:b/>
        </w:rPr>
        <w:t>E. 7.3</w:t>
      </w:r>
    </w:p>
    <w:p>
      <w:r>
        <w:t>Zusammenfassend ist als Zwischenergebnis festzuhalten, dass es dem Beschwerdeführer nicht gelungen ist, eine im Zeitpunkt der Ausreise aus dem Iran bestehende oder unmittelbar drohende asylrelevante Verfolgungsgefahr nachzuweisen oder glaubhaft zu machen.</w:t>
      </w:r>
    </w:p>
    <w:p>
      <w:r>
        <w:rPr>
          <w:b/>
        </w:rPr>
        <w:t>E. 8</w:t>
      </w:r>
    </w:p>
    <w:p>
      <w:r>
        <w:t>Im Folgenden ist zu prüfen, ob der Beschwerdeführer durch sein Verhalten nach der Ausreise, namentlich durch das geltend gemachte exilpolitische Engagement, Grund für eine zukünftige Verfolgung durch die iranischen Behörden gesetzt hat und aus diesem Grund die Flüchtlingseigenschaft erfüllt.</w:t>
      </w:r>
    </w:p>
    <w:p>
      <w:r>
        <w:rPr>
          <w:b/>
        </w:rPr>
        <w:t>E. 9</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BVGE 2009/29 E. 5.1,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ist absolut zu verstehen und mithin unabhängig davon anzuwenden, ob Nachfluchtgründe missbräuchlich gesetzt worden sind oder nicht (vgl. Entscheidungen und Mitteilungen der Schweizerischen Asylrekurskommission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9.1.1</w:t>
      </w:r>
    </w:p>
    <w:p>
      <w:r>
        <w:t>Bei der Prüfung, ob eine exilpolitisch aktive Person aus dem Iran in ihrem Heimatland im Sinne von Art. 3 AsylG gefährdet ist und sie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sie scheinen seit den Unruhen im Anschluss an die Präsidentschaftswahlen 2009 eher zugenommen zu haben. Mittels Einsatz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w:t>
      </w:r>
    </w:p>
    <w:p>
      <w:r>
        <w:rPr>
          <w:b/>
        </w:rPr>
        <w:t>E. 9.1.2</w:t>
      </w:r>
    </w:p>
    <w:p>
      <w:r>
        <w:t>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 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9.2</w:t>
      </w:r>
    </w:p>
    <w:p>
      <w:r>
        <w:t>Mit den im erstinstanzlichen Verfahren sowie im Beschwerdeverfahren vorgebrachten und dokumentierten exilpolitischen Tätigkeiten erreicht der Beschwerdeführer keinen Bekanntheitsgrad, bei dem angenommen werden müsste, dass die iranischen Behörden auf ihn aufmerksam geworden sind bzw. darüber hinaus in ihm eine Person erkennen, die das politische System gefährden könnte. Die "Socialist Party of Iran" (SPI) bestätigt in einem Schreiben vom Oktober 2010 die Mitgliedschaft des Beschwerdeführers und führt aus, er sei von den Sicherheitskräften der islamischen Regierung registriert worden. Da diesbezüglich weder konkrete Angaben gemacht noch Belege beigebracht werden und auch nicht nachvollziehbar ist, wie der Unterzeichnete davon Kenntnis haben könnte, ist das Schreiben in dieser Hinsicht als Gefälligkeitszeugnis einzustufen. Durch die dokumentierten Tätigkeiten scheint keine ausserordentliche Präsenz des Beschwerdeführers in der Öffentlichkeit erfolgt zu sein. Gemäss seinen Angaben (act. A36/16 S. 2) und den eingereichten Unterlagen (Flugblätter, Fotografien; vgl. act. A9/1 Ziffn. 3-9) hat der Beschwerdeführer an diversen Standaktionen und Kundgebungen teilgenommen. Er vermittelt indes als Teilnehmer dieser Aktionen nicht das Bild einer aus der Masse der anderen Aktivisten herausgehobenen Person, die eine Tatkraft entwickelt hätte oder in Zukunft über eine solche verfügen könnte, die für das iranische Regime zur Gefahr werden könnte. Daran ändern die von den Demonstrationsteilnehmern mitgeführten Plakate und verteilten Flugblätter nichts. Der Beschwerdeführer weist darauf hin, er habe bei der Vorinstanz eine an ihn adressierte Bewilligung der Stadtpolizei D._______ vom November 2010 eingereicht, und legte der Beschwerde ein Schreiben der C._______ vom Dezember 2012 bei, in dem ihm mitgeteilt wird, dass sein Gesuch zur Durchführung einer Veranstaltung abgelehnt worden sei. Auch damit bestehen keine überzeugenden und glaubhaften Hinweise dafür, dass die iranischen Behörden tatsächlich auf ihn aufmerksam geworden wären und er Verfolgungshandlungen der iranischen Behörden zu befürchten hätte. Der Beschwerdeführer ist mit dem Einreichen von Gesuchen für die Durchführung von Standaktionen zwar gegenüber den schweizerischen Bewilligungsbehörden aufgetreten; es ist indessen nicht davon auszugehen, dass dieser Umstand den iranischen Sicherheitsbehörden bekannt geworden ist. Mit Blick auf Art und Umfang seiner exilpolitischen Tätigkeit kann er nicht als besonders engagierter und exponierter Regimegegner qualifiziert werden.</w:t>
      </w:r>
    </w:p>
    <w:p>
      <w:r>
        <w:rPr>
          <w:b/>
        </w:rPr>
        <w:t>E. 9.3</w:t>
      </w:r>
    </w:p>
    <w:p>
      <w:r>
        <w:t>Nach dem Gesagten ist festzuhalten, dass der Beschwerdeführer die Flüchtlingseigenschaft auch unter den Aspekten der subjektiven Nachfluchtgründe nicht erfüllt.</w:t>
      </w:r>
    </w:p>
    <w:p>
      <w:r>
        <w:rPr>
          <w:b/>
        </w:rPr>
        <w:t>E. 10</w:t>
      </w:r>
    </w:p>
    <w:p>
      <w:r>
        <w:t>Die Feststellung des BFM, der Beschwerdeführer erfülle die Flüchtlingseigenschaft nicht, ist gemäss dem vorstehend Gesagten zu bestätigen. Sein Asylgesuch wurde daher zu Recht und mit zutreffender Begründung abgelehnt.</w:t>
      </w:r>
    </w:p>
    <w:p>
      <w:r>
        <w:rPr>
          <w:b/>
        </w:rPr>
        <w:t>E. 11.1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11.2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12.1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12.2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12.4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12.4.1</w:t>
      </w:r>
    </w:p>
    <w:p>
      <w:r>
        <w:t>Im Iran herrscht weder Krieg noch Bürgerkrieg noch eine Situation allgemeiner Gewalt, weshalb eine Rückkehr in dieses Land praxisgemäss generell als zumutbar erachtet wird.</w:t>
      </w:r>
    </w:p>
    <w:p>
      <w:r>
        <w:rPr>
          <w:b/>
        </w:rPr>
        <w:t>E. 12.4.2</w:t>
      </w:r>
    </w:p>
    <w:p>
      <w:r>
        <w:t>Das BFM hat in der angefochtenen Verfügung mit zutreffender Begründung dargetan, weshalb der Wegweisungsvollzug des Beschwerdeführers auch in individueller Hinsicht als zumutbar zu erachten ist. Diesen Ausführungen wird in der Beschwerdeschrift nichts Substanzielles entgegen gehalten, so dass es sich erübrigt, erneut auf die für eine Rückkehr des Beschwerdeführers individuell begünstigenden Faktoren nochmals einzugehen.</w:t>
      </w:r>
    </w:p>
    <w:p>
      <w:r>
        <w:rPr>
          <w:b/>
        </w:rPr>
        <w:t>E. 12.5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12.6</w:t>
      </w:r>
    </w:p>
    <w:p>
      <w:r>
        <w:t>Zusammenfassend hat die Vorinstanz den Wegweisungsvollzug zu Recht als zulässig, zumutbar und möglich erachtet. Nach dem Gesagten fällt eine Anordnung der vorläufigen Aufnahme ausser Betracht (Art. 83 Abs. 1-4 AuG).</w:t>
      </w:r>
    </w:p>
    <w:p>
      <w:r>
        <w:rPr>
          <w:b/>
        </w:rPr>
        <w:t>E. 13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14</w:t>
      </w:r>
    </w:p>
    <w:p>
      <w:r>
        <w:t>Bei diesem Ausgang des Verfahrens wären die Kosten dem Beschwerdeführer aufzuerlegen (Art. 63 Abs. 1 VwVG). Da ihm mit Zwischenverfügung vom 8. Februar 2013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