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D-5728/2024 vom 18. September 2024</w:t>
      </w:r>
    </w:p>
    <w:p>
      <w:r>
        <w:t>Bundesverwaltungsgericht, 2024-09-18, DE</w:t>
      </w:r>
    </w:p>
    <w:p>
      <w:r>
        <w:rPr>
          <w:b/>
        </w:rPr>
        <w:t xml:space="preserve">Quelle: </w:t>
      </w:r>
      <w:r>
        <w:t>https://mcp.opencaselaw.ch/entscheid/bvger_D-5728_2024</w:t>
      </w:r>
    </w:p>
    <w:p>
      <w:r>
        <w:t>FR: TAF D-5728/2024 du 18 septembre 2024</w:t>
      </w:r>
    </w:p>
    <w:p>
      <w:r>
        <w:t>IT: TAF D-5728/2024 del 18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daher - vorbehältlich E. 2 - einzutreten.</w:t>
      </w:r>
    </w:p>
    <w:p>
      <w:r>
        <w:rPr>
          <w:b/>
        </w:rPr>
        <w:t>E. 2</w:t>
      </w:r>
    </w:p>
    <w:p>
      <w:r>
        <w:t>Auf den Antrag auf Erteilung der aufschiebenden Wirkung der Beschwerde ist mangels Rechtsschutzinteresses nicht einzutreten, da der Beschwerde von Gesetzes wegen aufschiebende Wirkung zukommt (Art. 55 Abs. 1 VwVG i.V.m. Art. 42 AsylG), und diese von der Vorinstanz nicht entzogen wurde.</w:t>
      </w:r>
    </w:p>
    <w:p>
      <w:r>
        <w:rPr>
          <w:b/>
        </w:rPr>
        <w:t>E. 3</w:t>
      </w:r>
    </w:p>
    <w:p>
      <w:r>
        <w:t>Hinsichtlich des Prozessgegenstands ist festzustellen, dass zur Dispositivziffer 2 der vorinstanzlichen Verfügung (Datenänderung im ZEMIS) kein Antrag vorliegt; die diesbezügliche Beschwerdefrist läuft noch. Gegenstand des vorliegenden Beschwerdeverfahrens sind das vom SEM verfügte Nichteintreten auf das Asylgesuch des Beschwerdeführers und die angeordnete Wegweisung in den Drittstaat Griechenland.</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6.2</w:t>
      </w:r>
    </w:p>
    <w:p>
      <w:r>
        <w:t>Bezüglich der Frage der Wegweisung und des Wegweisungsvollzugs hat die Vorinstanz eine materielle Prüfung vorgenommen, weshalb dem Bundesverwaltungsgericht diesbezüglich volle Kognition zukommt.</w:t>
      </w:r>
    </w:p>
    <w:p>
      <w:r>
        <w:rPr>
          <w:b/>
        </w:rPr>
        <w:t>E. 7.1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der EU und der Europäischen Freihandelsassoziation (EFTA) als sichere Drittstaaten bezeichnet.</w:t>
      </w:r>
    </w:p>
    <w:p>
      <w:r>
        <w:rPr>
          <w:b/>
        </w:rPr>
        <w:t>E. 7.3</w:t>
      </w:r>
    </w:p>
    <w:p>
      <w:r>
        <w:t>Bei Griechenland - einem Mitgliedstaat der EU - handelt es sich um einen sicheren Drittstaat im Sinne von Art. 6a Abs. 2 Bst. b AsylG. Sodann geht aus den Akten hervor, dass dem Beschwerdeführer in Griechenland internationaler Schutz gewährt worden ist, er über eine gültige Aufenthaltsbewilligung verfügt und die griechischen Behörden seiner Rückübernahme am 19. August 2024 ausdrücklich zugestimmt haben. Er kann folglich nach Griechenland zurückkehren.</w:t>
      </w:r>
    </w:p>
    <w:p>
      <w:r>
        <w:rPr>
          <w:b/>
        </w:rPr>
        <w:t>E. 7.4</w:t>
      </w:r>
    </w:p>
    <w:p>
      <w:r>
        <w:t>Das SEM ist demnach zu Recht in Anwendung von Art. 31a Abs. 1 Bst. a AsylG auf das Asylgesuch des Beschwerdeführers nicht eingetreten. Der Vollständigkeit halber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E-3431/2021vom 28. März 2022 E. 10 und 11).</w:t>
      </w:r>
    </w:p>
    <w:p>
      <w:r>
        <w:rPr>
          <w:b/>
        </w:rPr>
        <w:t>E. 8</w:t>
      </w:r>
    </w:p>
    <w:p>
      <w:r>
        <w:t>Lehnt das SEM das Asylgesuch ab oder tritt es darauf nicht ein, so verfügt es in der Regel die Wegweisung aus der Schweiz und ordnet den Vollzug an (Art. 44 AsylG). 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9.1</w:t>
      </w:r>
    </w:p>
    <w:p>
      <w:r>
        <w:t>Im Folgenden ist zu prüfen, ob es Gründe gibt, die dem Vollzug der Wegweisung des Beschwerdeführers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Der Vollzug der Wegweisung nach Griechenland erweist sich in Beachtung der oben genannten völker- und landesrechtlichen Bestimmung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Ferner lassen auch die gesundheitlichen Probleme des Beschwerdeführers (vgl. SEM-Akten [...]-44/3 [Bericht der {...} über Gespräch vom {...} August 2024: psychische Belastung])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9.3.1</w:t>
      </w:r>
    </w:p>
    <w:p>
      <w:r>
        <w:t>Beim Vollzug von Wegweisungen in Mitgliedstaaten der EU besteht sodann die Vermutung der Zumutbarkeit (Art. 83 Abs. 5 Satz 2 AIG).</w:t>
      </w:r>
    </w:p>
    <w:p>
      <w:r>
        <w:rPr>
          <w:b/>
        </w:rPr>
        <w:t>E. 9.3.2</w:t>
      </w:r>
    </w:p>
    <w:p>
      <w:r>
        <w:t>Die Regelvermutung der Zumutbarkeit des Vollzugs der Wegweisung kann im Einzelfall umgestossen werden, wobei es der betroffenen Person obliegt,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des BVGer E-3427/2021, E-3431/2021 vom 28. März 2022 E. 11.4).</w:t>
      </w:r>
    </w:p>
    <w:p>
      <w:r>
        <w:rPr>
          <w:b/>
        </w:rPr>
        <w:t>E. 9.3.3</w:t>
      </w:r>
    </w:p>
    <w:p>
      <w:r>
        <w:t>In Bezug auf Griechenland präzisierte das Bundesverwaltungsgericht, dass die Legalvermutung der Zumutbarkeit des Wegweisungsvollzugs grundsätzlich auch für vulnerable Personen gilt, wie zum Beispiel Personen, welche an gesundheitlichen Problemen leiden, die nicht als schwerwiegende Erkrankung einzustufen sind (vgl. Referenzurteil E-3427/2021, E-3431/2021 vom 28. März 2022 E. 11.5.1).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Das SEM ist gehalten, in Fällen, in denen die Gesuchstellenden zum genannten Personenkreis der äusserst Verletzlichen gehören, vertiefte Abklärungen vorzunehmen. Sind keine besonders begünstigenden Faktoren gegeben, ist der Vollzug der Wegweisung von äusserst verletzlichen Personen als unzumutbar zu bezeichnen (vgl. a.a.O. E. 11.5.3).</w:t>
      </w:r>
    </w:p>
    <w:p>
      <w:r>
        <w:rPr>
          <w:b/>
        </w:rPr>
        <w:t>E. 9.3.4</w:t>
      </w:r>
    </w:p>
    <w:p>
      <w:r>
        <w:t>Der Beschwerdeführer machte geltend, er sei minderjährig.</w:t>
      </w:r>
    </w:p>
    <w:p>
      <w:r>
        <w:rPr>
          <w:b/>
        </w:rPr>
        <w:t>E. 9.3.4.1</w:t>
      </w:r>
    </w:p>
    <w:p>
      <w:r>
        <w:t>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AsylV1). Das Resultat eines Altersgutachtens stellt nur ein Element bei der Beurteilung der Frage der Glaubhaftigkeit einer geltend gemachten Minderjährigkeit dar (vgl. BVGE 2019 I/6 E. 6.1 ff.)</w:t>
      </w:r>
    </w:p>
    <w:p>
      <w:r>
        <w:rPr>
          <w:b/>
        </w:rPr>
        <w:t>E. 9.3.4.2</w:t>
      </w:r>
    </w:p>
    <w:p>
      <w:r>
        <w:t>Das Bundesverwaltungsgericht gelangt nach Prüfung der Akten in Übereinstimmung mit der Vorinstanz zum Schluss, dass es dem Beschwerdeführer nicht gelungen ist, die geltend gemachte Minderjährigkeit glaubhaft zu machen. Rechtsgenügliche Identitätsdokumente liegen nicht vor. In Bezug auf die vom Beschwerdeführer eingereichte Kopie einer Tazkira ist festzustellen, dass selbst eine im Original vorliegende afghanische Tazkira nicht als fälschungssicher gilt. Das vorliegende Dokument vermag folglich das Alter des Beschwerdeführers nicht zu beweisen. Anderweitige Dokumente, welche Rückschlüsse auf sein Alter zulassen würden, reichte der Beschwerdeführer nicht ein. Auch mit seinen Aussagen vermag der Beschwerdeführer das Gericht nicht in einem für die Glaubhaftigkeit erforderlichen Mass von seiner Minderjährigkeit zu überzeugen. Seine Aussagen bei der EB UMA blieben durchwegs vage. Auf konkrete Rückfragen zur zeitlichen Einordnung von Ereignissen in Bezug auf sein Alter wich er aus und gab wiederholt an, nichts zu wissen respektive sich nicht erinnern zu können. Dieses Aussageverhalten ist einer nachvollziehbaren Begründung seines Alters nicht zuträglich. Die Aussage, dass er im Jahr (...) (...) Jahr alt gewesen sei, steht zudem in Widerspruch zur Tazkira, laut der er (...) (...)-jährig gewesen sei. Des Weiteren steht die Angabe, er habe sein Geburtsdatum gemäss den entsprechenden Zahlen in der Tazkira mit dem (...) angegeben, nicht im Einklang mit dem besagten Dokument, nennt die Tazkira doch gar kein konkretes Geburtsdatum. Bei dem darin vermerkten (...) ([...]) handelt es sich um das Datum der Ausstellung des Dokuments; daraus ergeben sich keine Rückschlüsse auf das konkrete Geburtsdatum des Beschwerdeführers. Die Nachfrage, welches angegebene Geburtsdatum ([...] oder [...]) richtig sei, vermochte der Beschwerdeführer wiederum nicht zu beantworten. Insgesamt betrachtet gelingt es ihm mit seinen Vorbringen nicht, das behauptete Alter glaubhaft zu machen. Das Ergebnis der am (...) durchgeführten Begutachtung spricht für die Volljährigkeit des Beschwerdeführers. Von den in der Schweiz angewandten Methoden der medizinischen Altersabklärung sind die Schlüsselbein- respektive Skelettaltersanalyse und die zahnärztliche Untersuchung (nicht jedoch die Handknochenaltersanalyse und die ärztliche körperliche Untersuchung) zum Beweis der Minder- beziehungsweise Volljährigkeit einer Person geeignet.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Laut dem Gutachten vom (...) Juli 2024 (recte wohl (...) August 2024) entspricht das bei der Schlüsselbein- respektive Skelettaltersanalyse ermittelte Stadium einem Mindestalter von (...) Jahren (Median [...] Jahre +/- [...] Jahre) und damit einem solchen von über 18 Jahren. Das Gutachten kommt in einer Gesamtbetrachtung zum Schluss, dass der Beschwerdeführer ein Mindestalter von (...) Jahren aufweise und mit an Sicherheit grenzender Wahrscheinlichkeit volljährig sei. Anhaltspunkte, die aufgrund ihrer Beweiskraft geeignet wären, dennoch für die Minderjährigkeit des Beschwerdeführers zu sprechen, sind den Akten nicht zu entnehmen. Nach Würdigung aller Umstände überwiegen diejenigen Umstände, die für das Erreichen der Volljährigkeit sprechen. Es ist folglich nicht von einer besonderen Vulnerabilität des Beschwerdeführers wegen Minderjährigkeit auszugehen.</w:t>
      </w:r>
    </w:p>
    <w:p>
      <w:r>
        <w:rPr>
          <w:b/>
        </w:rPr>
        <w:t>E. 9.3.5</w:t>
      </w:r>
    </w:p>
    <w:p>
      <w:r>
        <w:t>Nach Durchsicht der Akten und unter Berücksichtigung der Beschwerdevorbringen liegen auch keine anderweitigen Hinweise für die Annahme vor, der Beschwerdeführer wäre nach einer Rückkehr nach Griechenland einer existenziellen Notlage ausgesetzt. Aufgrund seines Schutzstatus hat er grundsätzlich Zugang zu Sozialleistungen, zum griechischen Arbeitsmarkt und zur Gesundheitsversorgung. Er kann sich als anerkannter Flüchtling auf die Qualifikationsrichtlinie berufen. Es wird ihm möglich sein, sich an die entsprechenden Stellen zu wenden und im Bedarfsfall seine Rechte einzufordern sowie nötigenfalls die unentgeltliche Hilfe von Nichtregierungsorganisationen zu beanspruchen. Sodann gehört der Beschwerdeführer auch nicht zu den äusserst vulnerablen Personen, die an schweren Krankheiten im Sinne des erwähnten Referenzurteils leiden, bei denen der Vollzug der Wegweisung nur bei Vorliegen besonders günstiger Umstände zumutbar ist (vgl. SEM-Akten [...]-44/3 [Bericht der {...} über Gespräch vom {...} August 2024: psychische Belastung]). Eine allfällige notwendige medizinische Versorgung steht ihm grundsätzlich auch in Griechenland zur Verfügung. Sollte sich der Beschwerdeführer in Griechenland künftig von Drittpersonen, insbesondere seinem Cousin, bedroht fühlen, kann er sich ebenfalls an die dort zuständigen Behörden wenden und um Schutz ersuchen.</w:t>
      </w:r>
    </w:p>
    <w:p>
      <w:r>
        <w:rPr>
          <w:b/>
        </w:rPr>
        <w:t>E. 9.3.6</w:t>
      </w:r>
    </w:p>
    <w:p>
      <w:r>
        <w:t>Der Vollzug der Wegweisung erweist sich somit auch als zumutbar.</w:t>
      </w:r>
    </w:p>
    <w:p>
      <w:r>
        <w:rPr>
          <w:b/>
        </w:rPr>
        <w:t>E. 9.4</w:t>
      </w:r>
    </w:p>
    <w:p>
      <w:r>
        <w:t>Bei dieser Sachlage besteht auch kein Anlass zur Einholung individueller Zusicherungen seitens der griechischen Behörden (vgl. u.a. Urteil des BVGer D-2910/2024 vom 16. Mai 2024 E. 7.5). Die entsprechenden Eventualbegehren sind demnach ebenfalls abzuweisen. Auch besteht keine Veranlassung, die Vorinstanz zu weitergehenden Sachverhaltsabklärungen anzuweisen. Auch dieser Eventualantrag ist abzuweisen.</w:t>
      </w:r>
    </w:p>
    <w:p>
      <w:r>
        <w:rPr>
          <w:b/>
        </w:rPr>
        <w:t>E. 9.5</w:t>
      </w:r>
    </w:p>
    <w:p>
      <w:r>
        <w:t>Es ist schliesslich auch ohne Weiteres von der Möglichkeit des Wegweisungsvollzugs auszugehen (Art. 83 Abs. 2 AIG), da die griechischen Behörden der Rückübernahme des Beschwerdeführers ausdrücklich zugestimmt haben und er über eine bis zum (...) Oktober 2026 gültige Aufenthaltsbewilligung verfügt.</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AsylG und Art. 49 VwVG). Die Beschwerde ist abzuweisen, soweit darauf einzutreten ist.</w:t>
      </w:r>
    </w:p>
    <w:p>
      <w:r>
        <w:rPr>
          <w:b/>
        </w:rPr>
        <w:t>E. 11.1</w:t>
      </w:r>
    </w:p>
    <w:p>
      <w:r>
        <w:t>Mit dem vorliegenden Urteil ist das Gesuch um Verzicht auf die Erhebung eines Kostenvorschusses gegenstandslos geworden.</w:t>
      </w:r>
    </w:p>
    <w:p>
      <w:r>
        <w:rPr>
          <w:b/>
        </w:rPr>
        <w:t>E. 11.2</w:t>
      </w:r>
    </w:p>
    <w:p>
      <w:r>
        <w:t>Das Gesuch um Gewährung der unentgeltlichen Prozessführung ist abzuweisen, da sich die Begehren entsprechend den vorstehenden Erwägungen von vornherein als aussichtlos im Sinne von Art. 65 Abs. 1 VwVG erwiesen haben.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