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D-5728/2014 vom 2. Februar 2015</w:t>
      </w:r>
    </w:p>
    <w:p>
      <w:r>
        <w:t>Bundesverwaltungsgericht, 2015-02-02, DE</w:t>
      </w:r>
    </w:p>
    <w:p>
      <w:r>
        <w:rPr>
          <w:b/>
        </w:rPr>
        <w:t xml:space="preserve">Quelle: </w:t>
      </w:r>
      <w:r>
        <w:t>https://mcp.opencaselaw.ch/entscheid/bvger_D-5728_2014</w:t>
      </w:r>
    </w:p>
    <w:p>
      <w:r>
        <w:t>FR: TAF D-5728/2014 du 2 février 2015</w:t>
      </w:r>
    </w:p>
    <w:p>
      <w:r>
        <w:t>IT: TAF D-5728/2014 del 2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beziehungsweise durch das vormalige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die Beschwerdeführerin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5.2</w:t>
      </w:r>
    </w:p>
    <w:p>
      <w:r>
        <w:t>Anlässlich ihrer Anhörungen machte die Beschwerdeführerin im Wesentlichen Folgendes geltend: Zwei ihrer Brüder würden seit 1997 vermisst, nachdem sie durch die "Bewegung" (implizit: die Liberation Tigers of Tamil Eelam [LTTE]) mitgenommen worden seien. Ihr dritter Bruder sei im Jahr 2008 durch die sri-lankische Armee entführt worden. Ihre Mutter sei deswegen psychisch krank geworden. Sie selbst sei ständig durch zwei unbekannte Personen singhalesischer Ethnie belästigt worden. Diese hätten versucht, schlimme Dinge zu tun, weswegen sie einmal weggerannt und dabei gefallen sei, wobei sie sich am Knie verletzt habe. Auf das Haus, das sie mit ihrer Mutter bewohnt habe, seien zwei- oder dreimal Steine geworfen worden, einmal sei während der Nacht an die Tür ihres Wohnhauses geklopft worden, und ein anderes Mal seien ihr Unbekannte gefolgt. Einmal habe ein Unbekannter versucht, sie an der Brust zu berühren, und immer wieder hätten fremde Männer auf der Strasse schlechte Dinge zu ihr gesagt und ihre Hände berührt. In Sri Lanka würden Mädchen sexuell belästigt, und sie habe sich deshalb gefürchtet. Nachbarn hätten ihr geraten, sich an die Polizei zu wenden. Da sie jedoch kein Singhalesisch spreche, habe sie sich davor gefürchtet und es deshalb unterlassen. Auf die Frage, ob diese Probleme der ausschlaggebende Grund gewesen seien, um Sri Lanka zu verlassen, gab die Beschwerdeführerin zur Antwort, sie sei ausgereist, weil ihre Mutter krank sei (Protokoll der Erstbefragung, S. 8). Ihre Mutter habe Depressionen, habe oft - auch während der Nacht - geschrien und mit Dingen um sich geworfen. Sie, die Beschwerdeführerin, sei ausgereist, weil ihr alles zuviel geworden sei, sie an ihrem Wohnort keine Ruhe gehabt habe, nicht habe schlafen können, es immer sehr laut für sie gewesen sei. Sie habe nicht werden wollen wie ihre Mutter (Protokoll der eingehenden Anhörung, S. 12).</w:t>
      </w:r>
    </w:p>
    <w:p>
      <w:r>
        <w:rPr>
          <w:b/>
        </w:rPr>
        <w:t>E. 5.3</w:t>
      </w:r>
    </w:p>
    <w:p>
      <w:r>
        <w:t>Soweit sich die Vorbringen auf die Brüder der Beschwerdeführerin beziehen, kommt diesen im vorliegenden Fall offensichtlich keine asylrechtliche Relevanz zu. Auch die Beschwerdeführerin selbst macht nicht geltend, das auf die Jahre 1997 beziehungsweise 2008 zurückgehende Verschwinden ihrer Brüder habe sich in konkreter Weise auf ihre eigene Gefährdungssituation im Zeitraum vor ihrer Ausreise aus Sri Lanka ausgewirkt.</w:t>
      </w:r>
    </w:p>
    <w:p>
      <w:r>
        <w:rPr>
          <w:b/>
        </w:rPr>
        <w:t>E. 5.4</w:t>
      </w:r>
    </w:p>
    <w:p>
      <w:r>
        <w:t>Mit Blick auf die weiteren Vorbringen der Beschwerdeführerin ist festzustellen, dass deren Glaubhaftigkeit nicht ohne weiteres gegeben erscheint. Dabei ist insbesondere auf die Angaben anlässlich der Erstbefragung hinzuweisen, aus denen hervorgeht, die Belästigungen durch zwei unbekannte Personen hätten eine Woche vor der Ausreise der Beschwerdeführerin begonnen. Diese zeitliche Angabe ist nicht mit der Aussage im Rahmen der eingehenden Anhörung vereinbar, die Beschwerdeführerin sei über einen längeren Zeitraum hinweg durch Unbekannte bedroht worden. Die betreffenden Vorbringen weisen weitere Widersprüche auf und erscheinen vergleichsweise als wenig detailliert. Allerdings dürfen die Anforderungen an die Glaubhaftmachung im vorliegenden Fall nicht allzu hoch angesetzt werden, da die Beschwerdeführerin angesichts ihrer Aussagen möglicherweise unter gesundheitlichen Problemen psychischer Natur leidet, die durchaus auf Erlebnisse im Zeitraum vor ihrer Ausreise zurückzuführen sein könnten. Somit lässt sich nicht ausschliessen, dass sie vor ihrer Ausreise aus Sri Lanka von gewissen Bedrohungen und sexuellen Belästigungen seitens unbekannter Personen betroffen war.</w:t>
      </w:r>
    </w:p>
    <w:p>
      <w:r>
        <w:rPr>
          <w:b/>
        </w:rPr>
        <w:t>E. 5.5</w:t>
      </w:r>
    </w:p>
    <w:p>
      <w:r>
        <w:t>Jedoch ist ausserdem festzustellen, dass den erlebten Bedrohungen durch unbekannte Privatpersonen keine flüchtlingsrechtliche Relevanz zukommt. In diesem Zusammenhang ist zunächst darauf hinzuweisen, dass die Beschwerdeführerin gemäss eigenen, im Verlauf ihrer Befragungen im vorinstanzlichen Verfahren wiederholt gemachten Aussagen den Entschluss zur Ausreise aus dem Heimatstaat aufgrund der psychischen Probleme ihrer Mutter und der damit verbundenen schwierigen Lebensumstände fasste. Darüber hinaus ist festzuhalten, dass die Beschwerdeführerin gegenüber den geltend gemachten Bedrohungen und sexuellen Belästigungen keineswegs uneingeschränkt ausgeliefert war. Den Ausführungen in der Beschwerdeschrift ist zwar insofern zuzustimmen, als Opfer von sexueller Gewalt in Sri Lanka nicht ohne weiteres mit staatlicher Unterstützung rechnen können und unter Umständen von gesellschaftlicher Diskriminierung betroffen sind. Hingegen kann der beschwerdeweise, so auch mit der Replik vom 20. November 2014, vorgebrachten Argumentation, sexuelle Gewalt sei in Sri Lanka derart allgegenwärtig, dass Frauen gewissermassen automatisch und in asylrechtlich relevanter Weise davon betroffen seien, offensichtlich nicht gefolgt werden. Im Übrigen macht die Beschwerdeführerin zum einen weder geltend, sie habe sexuelle Gewalt im eigentlichen, physisch verletzenden Sinn erlebt, noch ist ihren Aussagen zu entnehmen, sie sei aufgrund ihrer Erlebnisse von konkreter gesellschaftlicher Diskriminierung betroffen gewesen. Zum anderen ist in keiner Weise anzunehmen, es sei der Beschwerdeführerin unmöglich gewesen, den erlebten Belästigungen durch einen Wechsel des Wohnorts im Grossraum der Städte Negombo und Colombo zu entgehen. In diesem Zusammenhang ist auch anzuführen, dass nachdem die fraglichen Belästigungen in der Stadt Negombo vorgefallen sein sollen selbst die Mutter der Beschwerdeführerin gemäss deren Aussagen heute in Kotahena, einem zentralen Viertel der Stadt Colombo, wohnhaft ist. Es ist in keiner Weise nachvollziehbar, weshalb die Beschwerdeführerin sich nicht durch einen eigenen entsprechenden Wechsel des Wohnorts der Belästigung durch die fraglichen Unbekannten hätte entziehen können. Soweit die Beschwerdeführerin jedoch geltend macht, sie könne mit ihrer Mutter aufgrund deren psychischen Erkrankung nicht mehr zusammenleben, kann diesem Gesichtspunkt in flüchtlingsrechtlicher Hinsicht offensichtlich keine Bedeutung zukommen.</w:t>
      </w:r>
    </w:p>
    <w:p>
      <w:r>
        <w:rPr>
          <w:b/>
        </w:rPr>
        <w:t>E. 5.6</w:t>
      </w:r>
    </w:p>
    <w:p>
      <w:r>
        <w:t>Zusammenfassend ergibt sich, dass die Vorinstanz zu Recht die Flüchtlingseigenschaft der Beschwerdeführerin verneint und ihr Asylgesuch abgelehnt hat.</w:t>
      </w:r>
    </w:p>
    <w:p>
      <w:r>
        <w:rPr>
          <w:b/>
        </w:rPr>
        <w:t>E. 6</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w:t>
      </w:r>
    </w:p>
    <w:p>
      <w:r>
        <w:t>Aus den angestellten Erwägungen ergibt sich, dass die - einzig in den Ziffern 1 3 des Dispositivs angefochtene - Verfügung Bundesrecht nicht verletzt sowie den rechtserheblichen Sachverhalt richtig und vollständig feststellt (Art. 106 AsylG). Die Beschwerde ist folglich abzuweisen. Die mit der angefochtenen Verfügung angeordnete vorläufige Aufnahme der Beschwerdeführerin bleibt davon nicht berührt.</w:t>
      </w:r>
    </w:p>
    <w:p>
      <w:r>
        <w:rPr>
          <w:b/>
        </w:rPr>
        <w:t>E. 8</w:t>
      </w:r>
    </w:p>
    <w:p>
      <w:r>
        <w:t>Bei diesem Ausgang des Verfahrens sind dessen Kosten der Beschwerdeführerin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