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D-5727/2006 vom 19. Oktober 2009</w:t>
      </w:r>
    </w:p>
    <w:p>
      <w:r>
        <w:t>Bundesverwaltungsgericht, 2009-10-19, DE</w:t>
      </w:r>
    </w:p>
    <w:p>
      <w:r>
        <w:rPr>
          <w:b/>
        </w:rPr>
        <w:t xml:space="preserve">Quelle: </w:t>
      </w:r>
      <w:r>
        <w:t>https://mcp.opencaselaw.ch/entscheid/bvger_D-5727_2006</w:t>
      </w:r>
    </w:p>
    <w:p>
      <w:r>
        <w:t>FR: TAF D-5727/2006 du 19 octobre 2009</w:t>
      </w:r>
    </w:p>
    <w:p>
      <w:r>
        <w:t>IT: TAF D-5727/2006 del 19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105 AsylG i.V.m. Art. 48 Abs. 1, Art. 50 und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als qualifiziertes Wiedererwägungsgesuch zu bezeichnendes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3.2</w:t>
      </w:r>
    </w:p>
    <w:p>
      <w:r>
        <w:t>Mit seiner Eingabe an das BFM vom 12. Juli 2006 begehrte der Beschwerdeführer die Wiedererwägung der wegen nicht geleisteteten Kostenvorschusses im ordentlichen Beschwerdeverfahren in Rechtskraft erwachsenen Verfügung des BFM vom 12. Dezember 2005. Dabei machte er im Wesentlichen geltend, er werde in Kamerun wegen seiner Homosexualität verfolgt, und reichte zur Untermauerung neue Beweismittel ein. Damit hat der Beschwerdeführer in Bezug auf eine rechtskräftige Verfügung sinngemäss den Revisionsgrund der neuen erheblichen Tatsachen oder Beweismittel gemäss Art. 66 Abs. 2 Bst. a VwVG geltend gemacht, womit er ein qualifiziertes Wiedererwägungsgesuch gestellt hat. Das BFM ist auf das Wiedererwägungsgesuch eingetreten, hat die neuen Vorbringen des Beschwerdeführers unter dem Gesichtspunkt der Glaubhaftigkeit geprüft und ist zum Schluss gekommen, die nachgeschobenen Vorbringen seien unglaubhaft. Das Bundesamt ist mithin davon ausgegangen, es lägen Revisionsgründe vor, und hat diese materiellrechtlich beurteilt.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lehnte das Wiedererwägungsgesuch - wie bereits erwähnt - mit der Begründung ab, die erst auf Wiedererwägungsstufe geltend gemachte Verfolgung aufgrund von Homosexualität sei nachgeschoben und unglaubhaft. Der Beschwerdeführer habe bis anhin kein rechtsgenügliches Identitätspapier eingereicht, weshalb seine Identität nicht feststehe. Die eingereichten Schreiben des angeblichen [...] Freundes könnten reine Gefälligkeitsschreiben sein. Auch wenn der Beschwerdeführer wider Erwarten homosexuell sein sollte, sei nicht einsichtig, weshalb er im Asylverfahren auch in fast allen Punkten, welche mit der sexuellen Ausrichtung nichts zu tun hätten, unwahre Begebenheiten habe protokollieren lassen. Zudem sei nicht nachvollziehbar, weshalb er nicht schon nach der ersten Entlassung aus dem Gefängnis versucht habe, so schnell wie möglich das Land zu verlassen. Ausserdem würde Homosexualität in den Grossstädten Kameruns heutzutage nicht mehr notwendig zu asylrelevanter Verfolgung führen.</w:t>
      </w:r>
    </w:p>
    <w:p>
      <w:r>
        <w:rPr>
          <w:b/>
        </w:rPr>
        <w:t>E. 4.4</w:t>
      </w:r>
    </w:p>
    <w:p>
      <w:r>
        <w:t>Der Rechtsvertreter führte zur Begründung der Rechtsmitteleingabe im Wesentlichen aus, die Homosexualität des Beschwerdeführers sei durch das eingereichte ärztliche Gutachten vom 20. August 2006 sowie das Faxschreiben von B._______ vom 28. August 2006 belegt. Er sei aufgrund seiner Homosexualität von den staatlichen Behörden Kameruns und allenfalls von Dritten, vor welchen ihn der Staat nicht schütze, in asylbeachtlicher Weise verfolgt worden und habe begründete Furcht vor einer Wiederholung staatlicher Verfolgungsmassnahmen und andernfalls vor einer Situation mit unerträglichem psychischem Druck. Der Beschwerdeführer habe bei den Befragungen im Rahmen des Asylverfahrens eine Geschichte erzählen müssen, die seine behauptete [...] Staatsangehörigkeit nicht in Frage stellte, weil er geglaubt habe, als [...] die Einreise in Z._______ durchsetzen zu können.</w:t>
      </w:r>
    </w:p>
    <w:p>
      <w:r>
        <w:rPr>
          <w:b/>
        </w:rPr>
        <w:t>E. 4.5</w:t>
      </w:r>
    </w:p>
    <w:p>
      <w:r>
        <w:t>Das BFM wertete in seiner Vernehmlassung die Darstellung der Gefährdungslage von Homosexuellen in Kamerun durch den Rechtsvertreter als abwegig und falsch und die Ausführungen des Beschwerdeführers in dessen schriftlicher Erklärung vom 10. (recte: 20.) März 2006 (vgl. Prozessgeschichte Bst. D) als wenig glaubwürdig, tatsachenwidrig und masslos überzeichnet. Angesichts der weitreichenden Toleranz gegenüber Homosexuellen in den grossen Städten bezweifelt das Bundesamt die geltend gemachten behördlichen Übergriffe auf einen Treffpunkt für Homosexuelle in Yaoundé. Die Vorinstanz stellte auch die Attestierung der Homosexualität des Beschwerdeführers in einem psychiatrischen Gutachten vom 20. August 2009 in Frage.</w:t>
      </w:r>
    </w:p>
    <w:p>
      <w:r>
        <w:rPr>
          <w:b/>
        </w:rPr>
        <w:t>E. 4.6</w:t>
      </w:r>
    </w:p>
    <w:p>
      <w:r>
        <w:t>In seiner Stellungnahme zur Vernehmlassung des BFM hält der Beschwerdeführer sowohl an seiner Homosexualität als auch an der Gefährdung von Homosexuellen in Kamerun fest, welche er unter anderem mit Berichten von Websites sowie einer Arbeitsgruppe der UNO-Menschenrechtskommission über Übergriffe auf Homosexuelle, willkürlichen Festnahmen und Verurteilungen zu Gefängnisstrafen untermauert (vgl. in Bst. J erwähnte Beilagen).</w:t>
      </w:r>
    </w:p>
    <w:p>
      <w:r>
        <w:rPr>
          <w:b/>
        </w:rPr>
        <w:t>E. 4.7</w:t>
      </w:r>
    </w:p>
    <w:p>
      <w:r>
        <w:t>In Abweichung zur Vorinstanz stellt das Bundesverwaltungsgericht die Homosexualität des Beschwerdeführers nicht in Zweifel, doch ist die Glaubhaftigkeit seiner Verfolgungsvorbringen insgesamt aus anderen Gründen zu verneinen.</w:t>
      </w:r>
    </w:p>
    <w:p>
      <w:r>
        <w:rPr>
          <w:b/>
        </w:rPr>
        <w:t>E. 4.8</w:t>
      </w:r>
    </w:p>
    <w:p>
      <w:r>
        <w:t>In der handschriftlichen Beschwerde vom 13. Dezember 2005 gegen den negativen Asylentscheid vom 12. Dezember 2005 machte der Beschwerdeführer geltend, "im Monat der langen Schulferien" zusammen mit vier Freunden von acht Polizisten in einer Bar in Yaoundé festgenommen und auf der Fahrt zur Polizeistation von den Beamten getreten und geschlagen worden zu sein. Er sei nach zwei Tagen entlassen worden, weil er die Polizei habe bestechen können. Am 30. November 2005 sei er wieder festgenommen worden, diesmal zu Hause, zusammen mit zwei Freunden, wobei er zur Dauer der Festnahme keine Angaben machte. Wiederum habe er sich mit Geld seines [...] Bekannten freikaufen können. In seiner schriftlichen Erklärung vom 20. März 2006 (Beilage 4 des Wiedererwägungsgesuchs vom 12. Juli 2006) hingegen gab der Beschwerdeführer sinngemäss an, das erste Mal am 22. Mai 2005 eine Nacht lang auf dem alten Polizeiposten von Yaoundé und das zweite Mal am 29. November 2005 auf dem Polizeiposten [...] in X._______ wenige Stunden festgehalten worden zu sein. Mit dem mit Eingabe vom 7. März 2008 eingereichten Strafregisterauszug vom 14. Januar 2008 will der Rechtsvertreter neu eine "vom Beschwerdeführer geltend gemachte Verurteilung wegen Homosexuali-tät" in Kamerun nachweisen. Auf dem Strafregisterauszug ist handschriftlich der Vermerk angebracht: "Homoséxualité - Deux mois de détentions (2005)". Behauptete der Beschwerdeführer bisher, bei seiner ersten Festnahme zwei Tage (Beschwerde vom 13. Dezember 2005) bzw. einen Tag (Erklärung vom 20. März 2006 als Beilage 4 zum Wiederwägungsgesuch) in Haft gewesen zu sein, wird nun mit Eingabe vom 7. März 2008 eine Verurteilung wegen Homosexualität zu einer Haftstrafe von zwei Monaten geltend gemacht. Somit bestehen Widersprüche nicht nur in der angegebenen Dauer des Gefängnisaufenthaltes im Jahr 2005 (ein Tag bzw. zwei Tage bzw. zwei Monate), sondern auch zwischen einer blossen Festnahme und einer strafrechtlichen Verurteilung. Diese eklatanten Widersprüche im zentralen Vorbringen des Beschwerdeführers versucht der Rechtsvertreter in der Eingabe vom 18. Juni 2009 folgendermassen zu erklären: Der Beschwerdeführer habe die Gerichtsverhandlung und die Strafe von zwei Monaten Gefängnis im vorliegenden Verfahren nicht erwähnt, weil er gewusst habe, dass er gegen eine Geldzahlung freikommen würde und davon ausgegangen sei, sein Strafregister bleibe blank und alle Spuren würden vernichtet. Diese Ausführungen vermögen nicht zu erhellen, weshalb er in einem Asylverfahren zu seinen Ungunsten jahrelang ein Strafverfahren und eine Verurteilung zu einer Haftstrafe und damit eine allfällig asylrelevante Verfolgungssituation verschweigt, wenn er sie denn tatsächlich erlebt hätte.</w:t>
      </w:r>
    </w:p>
    <w:p>
      <w:r>
        <w:rPr>
          <w:b/>
        </w:rPr>
        <w:t>E. 4.9</w:t>
      </w:r>
    </w:p>
    <w:p>
      <w:r>
        <w:t>Des Weiteren wurden die im Wiedererwägungsgesuch vom 12. Juli 2006 und in der Beschwerde vom 1. September 2006 in Aussicht gestellten amtlichen Dokumente, welche ein angeblich gegen den [...] Freund in Z._______ laufendes Verfahren im Zusammenhang mit der Organisation der Ausreise des Beschwerdeführers aus Kamerun belegen sollen, bis heute nicht beim Bundesverwaltungsgericht eingereicht. Weshalb es einem [...] Staatsbürger nicht gelingen sollte, Kopien von amtlichen Akten aus einem gegen ihn laufenden Verfahren zu beschaffen, ist nicht einsichtig und konnte auch vom Rechtsvertreter in der Eingabe vom 7. März 2008 nicht erklärt werden. Auch das - nicht belegte - Vorbringen in derselben Eingabe, die Tante des Beschwerdeführers habe in Z._______ Asyl erhalten, weil sie von ihren Nachbarn wegen der Homosexualität ihres Neffen bedroht worden sei, ist als nachgeschoben und daher unglaubhaft einzustufen.</w:t>
      </w:r>
    </w:p>
    <w:p>
      <w:r>
        <w:rPr>
          <w:b/>
        </w:rPr>
        <w:t>E. 4.10</w:t>
      </w:r>
    </w:p>
    <w:p>
      <w:r>
        <w:t>Nach den Erkenntnissen des Bundesverwaltungsgerichts ist Homosexualität in Kamerun zwar verpönt, aber an sich nicht illegal. Homosexuelle Handlungen können allerdings gestützt auf Art. 347bis des kamerunischen Strafgesetzbuches geahndet und mit Gefängnis zwischen sechs Monaten und fünf Jahren sowie mit Busse zwischen 2000 und 200'000 Francs CFA bestraft werden. Die kamerunischen Behörden nehmen Homosexuelle unter teilweise prekären Bedingungen in Haft. Strafrechtliche Verfolgungen und Verurteilungen sind jedoch eher selten (vgl. u.a. SFH: Kamerun: Gefährdung von Homosexuellen/Gutachten vom 14. März 2007; amnesty international (ai), Cameroon, Jahresbericht 2009; Cameroon, Country of Origin Information Report/UK Home Office, Januar 2008). Im Dezember 2005 veröffentlichte die römisch-katholische Kirche in Kamerun eine Erklärung, in der Homosexualität verurteilt wurde. Diese Erklärung löste landesweit eine aggressive Pressekampagne aus, die sich gegen Homosexuelle richtete. Anfangs 2006 starteten drei kamerunische Boulevardblätter eine Hetzkampagne gegen Homosexuelle, wobei Listen mit Namen diverser Persönlichkeiten aus Politik, Kirche und Privatwirtschaft veröffentlicht und die betroffenen Personen als vermeintlich Homosexuelle "geoutet" wurden. Zu Verurteilungen der Genannten kam es in der Folge jedoch nicht. Gemäss dem Jahresbericht 2007 von ai Deutschland wurden im Februar 2006 zwei Männer wegen homosexueller Handlungen zu einem Jahr Gefängnis verurteilt. Im März 2006 wurden vier Frauen wegen angeblich lesbischer Beziehungen verhaftet und zu drei Jahren Gefängnis auf Bewährung verurteilt. Im Mai 2005 wurden zwei Minderjährige sowie neun weitere Personen wegen gleichgeschlechtlicher sexueller Beziehungen verhaftet. Die beiden Minderjährigen kamen im Februar 2006 ohne Gerichtsverfahren frei. Beim Prozess im Juni 2006 gegen die übrigen Angeklagten wurden zwei freigesprochen und sieben zu einer zehnmonatigen Gefängnisstrafe verurteilt, welche sie allerdings nicht antreten mussten, da ihnen die Zeit der Untersuchungshaft angerechnet wurde. Gemäss dem Jahresbericht 2009 von ai wurden im März 2008 zwei Männer wegen homosexueller Handlungen zu sechs Monaten Gefängnis und einer Busse verurteilt, und im Mai wurden zwei junge Frauen verhaftet. Weiter ist dem Bundesverwaltungsgericht bekannt, dass Homosexuelle zumindest in den grossen Städten zunehmend aus der Anonymität auftauchen, sich organisieren, für ihre Rechte demonstrieren und sich in entsprechenden Lokalen treffen, die in der Regel von den Behörden geduldet werden. Nach Ansicht des Bundesverwaltungsgerichts ist daher nicht von einer systematischen Verfolgung Homosexueller im Sinne des Asylgesetzes auszugehen. Bei dieser Sachlage kann nicht auf ein generelles Vorliegen begründeter Furcht vor Verfolgung geschlossen werden.</w:t>
      </w:r>
    </w:p>
    <w:p>
      <w:r>
        <w:rPr>
          <w:b/>
        </w:rPr>
        <w:t>E. 4.11</w:t>
      </w:r>
    </w:p>
    <w:p>
      <w:r>
        <w:t>Nach Prüfung der Akten und einer Gesamtwürdigung der vom Beschwerdeführer geltend gemachten angeblich fluchtauslösenden Gründe kommt das Bundesverwaltungsgericht zum Schluss, dass aufgrund der widersprüchlichen Aussagen zum für die Asylgewährung zentralen Vorbringen der geltend gemachten Gefängnisaufenthalte bzw. Verurteilung zu einer Gefängnisstrafe wegen Homosexualität sowie der weiteren unglaubhaften Aussagen die Anforderungen an Art. 3 und Art. 7 AsylG vorliegend nicht erfüllt sind. Die Anträge auf Rückweisung der Sache an die Vorinstanz zur ergänzenden Feststellung des Sachverhalts sowie auf Durchführung einer Befragung des Beschwerdeführers sind daher abzuweisen. Erörterungen zu den eingereichten Beweismitteln (vgl. Prozessgeschichte Bst. D, F) erübrigen sich.</w:t>
      </w:r>
    </w:p>
    <w:p>
      <w:r>
        <w:rPr>
          <w:b/>
        </w:rPr>
        <w:t>E. 4.12</w:t>
      </w:r>
    </w:p>
    <w:p>
      <w:r>
        <w:t>Zusammenfassend ist festzuhalten, dass der Beschwerdeführer nicht glaubhaft darzutun vermochte, dass er einer Verfolgung im Sinne von Art. 3 AsylG ausgesetzt war oder begründete Furcht hat, einer solchen ausgesetzt werden zu können. Er kann daher nicht als Flüchtling anerkannt werden. Die Vorinstanz hat das Asylgesuch des Beschwerdeführers demnach im Ergebnis zu Recht abgelehnt. Die Beschwerde ist in diesem Punkt abzuweisen.</w:t>
      </w:r>
    </w:p>
    <w:p>
      <w:r>
        <w:rPr>
          <w:b/>
        </w:rPr>
        <w:t>E. 5.1</w:t>
      </w:r>
    </w:p>
    <w:p>
      <w:r>
        <w:t>Lehnt das Bundesamt das Asylgesuch ab oder tritt es darauf nicht ein,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5.2</w:t>
      </w:r>
    </w:p>
    <w:p>
      <w:r>
        <w:t>Der Beschwerdeführer erhielt nach der Eintragung einer gleichgeschlechtlichen Partnerschaft mit einem Schweizer Bürger durch die zuständige kantonale Behörde eine Aufenthaltsbewilligung ausgestellt, über welche er nach wie vor verfügt. Dadurch sind die vom BFM verfügte Wegweisung aus der Schweiz sowie die Anordnung ihres Vollzugs (Ziffn. 3 bis 6 des Dispositivs der Verfügung vom 12. Dezember 2005) als gegenstandslos geworden zu betrachten, da diese Anordnungen gegenüber der kantonalen Aufenthaltsbewilligung keinen Bestand haben können (vgl. Entscheidungen und Mitteilungen der Schweizerischen Asylrekurskommission [EMARK] 2001 Nr. 21 E. 11c S. 178; EMARK 2000 Nr. 30 E. 4 S. 251).</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 soweit sie nicht gegenstandslos geworden ist.</w:t>
      </w:r>
    </w:p>
    <w:p>
      <w:r>
        <w:rPr>
          <w:b/>
        </w:rPr>
        <w:t>E. 7.1</w:t>
      </w:r>
    </w:p>
    <w:p>
      <w:r>
        <w:t>Der Beschwerdeführer ist im vorliegenden Verfahren unterlegen, soweit er im Hauptbegehren beantragt, der Entscheid des Bundesamtes vom 31. Juli 2006 sei aufzuheben, er sei als Flüchtling anzuerkennen und es sei ihm Asyl zu gewähren, weshalb er insoweit kostenpflichtig wird (vgl. Art. 63 Abs. 1 VwVG). Mit Zwischenverfügung vom 18. September 2006 wurde jedoch die unentgeltliche Rechtspflege im Sinne von Art. 65 Abs. 1 VwVG gewährt. Es sind deshalb keine Verfahrenskosten aufzuerlegen.</w:t>
      </w:r>
    </w:p>
    <w:p>
      <w:r>
        <w:rPr>
          <w:b/>
        </w:rPr>
        <w:t>E. 7.2</w:t>
      </w:r>
    </w:p>
    <w:p>
      <w:r>
        <w:t>Die Frage der Ausrichtung einer Parteientschädigung stellt sich lediglich im Zusammenhang mit der Wegweisung und deren Vollzug. Im Falle der Gegenstandslosigkeit eines Verfahrens bemisst sich die Parteientschädigung aufgrund der Sachlage vor Eintritt des Erledigungsgrundes, sofern das Verfahren ohne Zutun der Partei gegenstandslos geworden ist (Art. 15 i.V.m. Art. 5 des Reglements vom 11. Dezember 2006 über die Kosten und Entschädigungen vor dem Bundesverwaltungsgericht [VGKE, SR 173.320.2]). Gemäss Art. 42 des Bundesgesetzes vom 16. Dezember 2005 über die Ausländerinnen und Ausländer (AuG, SR 142.20) i.V.m. Art. 52 AuG hat der ausländische, gleichgeschlechtliche Partner eines Schweizer Bürgers Anspruch auf Erteilung und Verlängerung der Aufenthaltsbewilligung. In Anwendung dieser Gesetzesbestimmung hat die zuständige kantonale Behörde dem Beschwerdeführer eine Aufenthaltsbewilligung erteilt (vgl. Prozessgeschichte Bst. K). Die Gegenstandslosigkeit des Verfahrens hinsichtlich der Anordnung der Wegweisung und ihres Vollzugs ist mithin ohne Zutun der Partei eingetreten. Bezogen auf die Gegenstandslosigkeit der Beschwerde infolge Gewährung einer Aufenthaltsbewilligung ist eine summarische Würdigung der Prozessaussichten vorzunehmen. Im vorliegenden Fall ist aufgrund der Aktenlage vor Eintritt der Gegenstandslosigkeit davon auszugehen, dass der Beschwerdeführer auch mit seinem Eventualbegehren, es sei vom Vollzug einer Wegweisung abzusehen, und er sei in der Schweiz vorläufig aufzunehmen, nicht durchgedrungen wäre. Da die Erfolgsaussichten im Vollzugspunkt als gering zu betrachten sind, fällt die Ausrichtung einer Parteientschädigung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