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D-5725/2014 vom 28. November 2014</w:t>
      </w:r>
    </w:p>
    <w:p>
      <w:r>
        <w:t>Bundesverwaltungsgericht, 2014-11-28, DE</w:t>
      </w:r>
    </w:p>
    <w:p>
      <w:r>
        <w:rPr>
          <w:b/>
        </w:rPr>
        <w:t xml:space="preserve">Quelle: </w:t>
      </w:r>
      <w:r>
        <w:t>https://mcp.opencaselaw.ch/entscheid/bvger_D-5725_2014</w:t>
      </w:r>
    </w:p>
    <w:p>
      <w:r>
        <w:t>FR: TAF D-5725/2014 du 28 novembre 2014</w:t>
      </w:r>
    </w:p>
    <w:p>
      <w:r>
        <w:t>IT: TAF D-5725/2014 del 28 novembre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Der Antrag auf Akteneinsicht bezüglich Weitergabe von Personendaten ist gegenstandslos, zumal solche Akten nicht vorliegen.</w:t>
      </w:r>
    </w:p>
    <w:p>
      <w:r>
        <w:rPr>
          <w:b/>
        </w:rPr>
        <w:t>E. 3</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abweisenden Verfügung führte das BFM im Wesentlichen aus, die seitens der Beschwerdeführerin geltend gemach­ten Vorbringen vermöchten den Anforderungen an die Glaubhaftigkeit ge­mäss Art. 7 AsylG nicht standzuhalten. Sie mache geltend, von Geburt an bis zur Ausreise im Bezirk (...) gelebt zu haben. Der Sprachexperte habe aber festgehalten, dass ihr Sprachdialekt nicht der im geltend ge­machten Herkunftsgebiet tatsächlich gesprochene sei. Vielmehr ver­wende sie die exiltibetische Sprache. Im Rahmen des rechtlichen Gehörs habe sie keine überzeugende Erklärung dafür abgegeben. Die bei der Erst­befragung und die vom Experten gestellten Fragen hätten ergeben, dass sie insgesamt über mangelndes Alltagswissen und mangelhafte geo­grafische Kenntnisse betreffend angeblicher Heimatregion verfüge. Dar­auf angesprochen habe sie angegeben, beim Telefongespräch hätten ihr die Kopfhörer Probleme verbunden mit Angstgefühlen bereitet, was ihr mangelndes Wissen indes nicht zu erklären vermöge. Es entstehe der Ein­druck, dass sie sich gewisse geografische Kenntnisse angeeignet habe lediglich im Hinblick darauf, die angebliche Herkunft als glaubhaft er­scheinen zu lassen, zumal sie nicht in der Lage gewesen sei, Nachfra­gen der Befragungsperson adäquat zu beantworten. Im Weiteren habe sie keinerlei Identitätspapiere oder Unterlagen, welche die chinesische Her­kunft belegen würden, eingereicht. Die Ausreise habe sie anlässlich der Befragungen nicht übereinstimmend geschildert. Unter anderem habe sie bei der Erstbefragung ausgesagt, zu Fuss von (...) nach (...) ge­gangen zu sein. Bei der Anhörung habe sie den umgekehrten Reiseweg an­gegeben (A 7/12 S. 7; A 23/12 Antwort 47). Eine befriedigende Erklä­rung für diesen Widerspruch habe sie nicht abgeben können. Unstimmige Schilderungen habe sie auch betreffend die Ortschaften (...) und (...) gemacht. Obwohl sie unbestrittenermassen tibetischer Ethnie sei, leg­ten ihre mangelhaften Kenntnisse der Region, ihre fehlenden Kennt­nisse der chinesischen Sprache, die fehlenden Identitätspapiere sowie ihr exiltibetischer Dialekt nahe, dass sie nicht in der angegebenen Region (...) sozialisiert worden sei. Ihre Vorbringen zur Herkunft müssten ent­sprechend als unglaubhaft qualifiziert werden. Demzufolge könne davon ab­gesehen werden, auf Unglaubhaftigkeitselemente bei der von ihr gel­tend gemachten Verfolgung durch die chinesischen Behörden einzuge­hen. Nach dem Gesagten sei davon auszugehen, dass sie vor der Ankunft in der Schweiz nicht in der Volksrepublik China, sondern in der exiltibeti­schen Diaspora gelebt habe. Da sie aber keine konkreten und glaubhaf­ten Hinweise auf einen längeren Aufenthalt in einem Drittstaat geliefert habe, bestünden keine flüchtlings- oder wegweisungsbeachtliche Gründe gegen eine Rückkehr an den bisherigen Aufenthaltsort (BVGE E-2981/2012 E. 5. 8 bis 5. 10). Den Vollzug der Wegweisung - mit Ausnahme in die Volksrepublik China - erachtete das BFM für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w:t>
      </w:r>
    </w:p>
    <w:p>
      <w:r>
        <w:rPr>
          <w:b/>
        </w:rPr>
        <w:t>E. 5.2</w:t>
      </w:r>
    </w:p>
    <w:p>
      <w:r>
        <w:t>Die Beschwerdeführerin macht demgegenüber geltend, ihre Iden­titätskarte und das Familienbüchlein seien im Mai 2012 durch die chine­sischen Behörden beschlagnahmt worden. Zudem sei es für Tibeterin­nen im Ausland generell schwierig, Dokumente aus dem Heimat­land zu beschaffen. Da sie nie eine Schule besucht habe, seien ihre fehlen­den Kenntnisse der chinesischen Sprache naheliegend. Ihr tibeti­scher Dialekt sei allenfalls marginal exiltibetisch gefärbt durch den Aufent­halt in Nepal. (...) sei im Übrigen eine grosse Region mit unterschiedli­chen Dialekten. Die Einschätzung des Experten, sie ver­wende einen exiltibetischen Dialekt, sei vor diesem Hintergrund nicht halt­bar, zumal sie während des Telefoninterviews unter Angstzuständen gelit­ten habe. Eigentliche geografische Fragen seien ihr weder beim Interview noch der Anhörung gestellt worden. Allfällige Ungereimtheiten bei der Schil­derung der Ausreise seien nachvollziehbar. Die Behauptung des BFM, sie habe ihre Identität verschleiert und die Mitwirkungspflicht ver­letzt, sei unhaltbar. Nach dem Gesag­ten sei ihre Flüchtlingseigenschaft fest­zustellen und im Sinne der Praxis der (vormaligen) Beschwerdein­stanz Asyl oder zumin­dest die vorläufige Aufnahme - wegen der illegalen Ausreise aus dem Ti­bet - zu gewähren. Ein Vollzug der Wegweisung würde gegen die relevanten gesetzlichen Bestimmungen verstossen.</w:t>
      </w:r>
    </w:p>
    <w:p>
      <w:r>
        <w:rPr>
          <w:b/>
        </w:rPr>
        <w:t>E. 6</w:t>
      </w:r>
    </w:p>
    <w:p>
      <w:r>
        <w:t>Den Akten lässt sich keine bereits erfolgte Weiterga­be von Perso­nenda­ten (im Sinne von Art. 97 Abs. 3 Bstn. a-g AsylG) entnehmen. Der Antrag der Beschwerdeführerin, eine allfällig erfolgte Datenübermittlung sei offen­zulegen, erweist sich mithin als gegenstandslos.</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w:t>
      </w:r>
    </w:p>
    <w:p>
      <w:r>
        <w:rPr>
          <w:b/>
        </w:rPr>
        <w:t>E. 7.2</w:t>
      </w:r>
    </w:p>
    <w:p>
      <w:r>
        <w:t>Es kann nicht ausgeschlossen werden, dass die Beschwerdeführerin gewisse Bezüge zu der von ihr angegeben Herkunftsregion hat bezie­hungs­weise Verwandte dort leben. So war sie denn auch ansatzweise in der Lage, zu geografischen und anderen Belangen vor Ort gewisse, wenn auch teilweise ungereimte Angaben zu machen. Ob diese Kenntnisse von einem tatsächlichen, lang zurückliegenden dortigen Aufenthalt stammen oder ob sie - wie vom BFM erwogen - auf anderweitig bezogenen Informationen beruhen, kann letztlich offen gelassen werden. Dass sie das genannte Gebiet erst im Jahr 2012 aus den genannten Gründen ver­liess, kann ihr nämlich nicht geglaubt werden. Ihre Schilderung der Vor­fälle nach der angeblichen Festnahme des Bruders müssen auch in An­betracht des Summarcharakters der Erstbefragung als sehr stereotyp und un­gereimt qualifiziert werden. Namentlich die angebliche Anzahl der polizeili­chen Vorsprachen schilderte sie widersprüchlich (A 7/12 S. 8 f.). Die Befragung des BFM fand in ihrer Muttersprache statt, und sie er­klärte, den Dolmetscher gut zu verstehen beziehungsweise verstanden zu haben, weshalb sie sich bei ihren Aussagen behaften lassen muss. Bei der Anhörung war sie zwar eher in der Lage, ihren Schilderungen et­was Substanz zu verleihen, dies vermag die angeführten Zweifel jedoch nicht aufzuwiegen. Die oben erwähnten Zweifel an den Asylvorbringen der Beschwerdeführerin im angegebenen Herkunftsgebiet werden nämlich durch das Resultat der Lin­gua-Analyse gestützt. Bei der vom BFM in Auf­trag gegebenen Sprach- und Herkunftsanalyse wurden sowohl die sprachli­chen Fähigkeiten als auch landeskundlich-kulturelle Kenntnisse der Beschwerdeführerin ge­prüft. Bei einer solchen Lingua-Analyse han­delt es sich zwar nicht um ein Sachverständigengutachten im Sinne von Art. 12 Bst. e VwVG (vgl. hierzu Art. 57 - Art. 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BVGE 2014/12). 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Der Sachverständige kam in seinem Be­richt vom 19. November 2012 zum Schluss, es sei aufgrund der linguisti­schen Analyse eindeutig nicht davon auszugehen, dass die Be­schwerde­führerin wie angegeben in (...)/(...)/(...)/VR China, son­dern sehr wahrscheinlich in Nepal oder Indien sozialisiert worden sei. (...) könne allerdings die Heimat ihrer Eltern sein. Im Rahmen des rechtlichen Gehörs bei der Anhörung war die Beschwerde­führerin nicht in der Lage, das Analyseergebnis zu ent­kräften. Vielmehr konnte die Vorinstanz zutreffend darle­gen, weshalb deren Argu­mente nicht zu einer anderen Sichtweise füh­ren. Auch in der Beschwerde­eingabe fehlen überzeugende Gegenargu­mente für die angebli­che Herkunft aus dem genannten Gebiet im geltend gemachten Zeit­raum und unter den geltend gemachten Umständen. Das Vorbringen, eine allfällige marginale exiltibetische Färbung ihrer Sprache sei auf den Aufenthalt in Ne­pal zurückzuführen, vermag das fundierte Analyseergebnis hinsicht­lich ih­rer Sozialisation nicht zu beeinträchtigen. Vielmehr entsteht so der Ein­druck, sie räume einen längeren als den angegebenen Aufenthalt von weni­gen Monaten in der tibetischen Exilgemeinde ein. Gestützt werden die Erkenntnisse des Lingua-Gutachtens schliesslich durch die Tat­sache, dass die Beschwerdeführerin keinerlei Identitätsdokumente ein­reichte und die angebliche Beschlagnahmung durch die chinesischen Behörden nicht glaubhaft machen konnte. Die eingereichten Beweismittel zur generel­len Gefährdung tibetischer Asylsuchender weisen keinen konkre­ten Bezug zur individuell-konkreten Situation der Beschwerdeführerin auf.</w:t>
      </w:r>
    </w:p>
    <w:p>
      <w:r>
        <w:rPr>
          <w:b/>
        </w:rPr>
        <w:t>E. 7.3</w:t>
      </w:r>
    </w:p>
    <w:p>
      <w:r>
        <w:t>Zusammenfassend ist festzuhalten, dass die Beschwerdeführerin zwar tibetischer Ethnie ist, ihre Vorbringen hinsicht­lich des Ortes der haupt­sächlichen Sozialisation, der illegalen Aus­reise aus Tibet und ihrer Asylvorbringen aber insgesamt der Glaubhaftigkeit entbehren. Folglich ist es ihr mangels glaubhafter Hinweise nicht gelungen, für den Zeitpunkt ih­rer Ausreise eine individuelle asylrechtlich relevante Verfolgung, die sie in ih­rer Heimat vor der Ausreise erlitten habe oder in begründeter Weise zu­künftig habe befürchten müssen, nachzuweisen oder glaubhaft zu ma­chen.</w:t>
      </w:r>
    </w:p>
    <w:p>
      <w:r>
        <w:rPr>
          <w:b/>
        </w:rPr>
        <w:t>E. 8.1</w:t>
      </w:r>
    </w:p>
    <w:p>
      <w:r>
        <w:t>In EMARK 2005 Nr. 1 wurde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w:t>
      </w:r>
    </w:p>
    <w:p>
      <w:r>
        <w:rPr>
          <w:b/>
        </w:rPr>
        <w:t>E. 8.2</w:t>
      </w:r>
    </w:p>
    <w:p>
      <w:r>
        <w:t>In BVGE 2014/12 wurden die dem obenerwähnten EMARK-Entscheid zugrundeliegenden länderspezifi­schen Begebenheiten überprüft respek­tive aktualisiert und die erwähnte Rechtsprechung präzisiert. Nach ausführli­chen Abhandlungen über die Situ­ation der Exil-Tibeterinnen und -Ti­beter in Nepal (E. 5.6) und Indien (E. 5.7) - insbesondere in Bezug auf den Erwerb der jeweiligen Staatsange­hörigkeit und die Möglichkeiten ei­nes legalen Aufenthalts - wurde zu­sammenfassend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habe und nach wie vor die chi­nesische Staatsangehörigkeit besässe. Für asylsuchende Personen tibetischer Ethnie, welche unglaubhafte Anga­ben über ihren angeblichen Sozialisierungsraum in China machen, be­stehen gemäss BVGE 2014/12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(BVGE 2014/12 E. 5.8).</w:t>
      </w:r>
    </w:p>
    <w:p>
      <w:r>
        <w:rPr>
          <w:b/>
        </w:rPr>
        <w:t>E. 8.3</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8.4</w:t>
      </w:r>
    </w:p>
    <w:p>
      <w:r>
        <w:t>Die Rechtsprechung des Bundesverwaltungsgerichts, wie sie im bis da­hin Gültigkeit beanspruchenden Entscheid in EMARK 2005 Nr. 1 E. 4.3 publiziert wurde, ist in BVGE 2014/12 wie folgt präzisiert worden: bei Perso­nen ti­betischer Ethnie, die ihre wahre Herkunft verschleiern oder ver­heimli­chen, ist vermutungsweise davon auszugehen, dass keine flücht­lings- oder wegweisungsbeachtlichen Gründe gegen eine Rückkehr an ihren bishe­rigen Aufenthaltsort bestehen (E. 5.10).</w:t>
      </w:r>
    </w:p>
    <w:p>
      <w:r>
        <w:rPr>
          <w:b/>
        </w:rPr>
        <w:t>E. 9</w:t>
      </w:r>
    </w:p>
    <w:p>
      <w:r>
        <w:t>Vorliegend hat die Beschwerdeführerin, welcher unbestrittenermassen tibeti­scher Ethnie ist, unglaubhafte Angaben zu ihrer Sozialisierung und zu ihren bisherigen Aufenthaltsorten vor der Einreise in die Schweiz ge­macht. Aufgrund dieser unglaubhaften Angaben kann seitens der Asylbehörden nicht eruiert werden, welche der in E. 6.2 genannten Fallkon­stellationen auf sie zutrifft. Dadurch hat sie entgegen den Beschwerdevorbringen die ihr obliegende Mitwir­kungspflicht verletzt. Die Abklärungspflicht der Asylbehörden findet - wie bereits festgehalten - ihre Grenze an der Mitwirkungspflicht der asylsuchenden Person. Vorlie­gend verunmöglicht die Beschwerdeführerin durch die Verletzung ihrer Mit­wirkungspflicht die Abklärung, welchen effektiven Status sie in Nepal re­spektive in Indien innehat, beziehungsweise die Prüfung, welche Staatsan­gehörigkeit sie besitzt. Durch dieses Verhalten verunmöglicht sie eine Prüfung der Drittstaatenregelung im Sinne von Art. 31a Abs. 1 Bst. c AsylG beziehungsweise eine Prüfung ihrer allfälli­gen Flüchtlingseigen­schaft in Bezug auf Nepal oder Indien.</w:t>
      </w:r>
    </w:p>
    <w:p>
      <w:r>
        <w:rPr>
          <w:b/>
        </w:rPr>
        <w:t>E. 10</w:t>
      </w:r>
    </w:p>
    <w:p>
      <w:r>
        <w:t>Zusammenfassend ist festzuhalten, dass die Beschwerdeführerin weder die Flüchtlingseigenschaft im Zeitpunkt ihrer Ausreise noch subjektive Nach­fluchtgründe nachzuweisen oder zumindest glaubhaft zu machen ver­mag. Die Vorinstanz hat demnach zu Recht die Flüchtlingseigenschaft verneint und das Asylgesuch abgelehnt.</w:t>
      </w:r>
    </w:p>
    <w:p>
      <w:r>
        <w:rPr>
          <w:b/>
        </w:rPr>
        <w:t>E. 11</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12.2</w:t>
      </w:r>
    </w:p>
    <w:p>
      <w:r>
        <w:t>Zulässigkeit, Zumutbarkeit und Möglichkeit eines Wegweisungsvoll­zugs sind zwar von Amtes wegen zu prüfen, aber die Untersuchungs­pflicht findet wie erwähnt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w:t>
      </w:r>
    </w:p>
    <w:p>
      <w:r>
        <w:rPr>
          <w:b/>
        </w:rPr>
        <w:t>E. 12.3</w:t>
      </w:r>
    </w:p>
    <w:p>
      <w:r>
        <w:t>Da die Beschwerdeführerin unbestrittenermassen tibetischer Ethnie ist und dadurch auch die Möglichkeit nicht auszuschliessen ist, dass sie die chinesische Staatsangehörigkeit besitzt, ist vorliegend der Wegwei­sungsvollzug nach China im Sinne von Art. 45 Abs. 1 Bst. d AsylG auszu­schliessen.</w:t>
      </w:r>
    </w:p>
    <w:p>
      <w:r>
        <w:rPr>
          <w:b/>
        </w:rPr>
        <w:t>E. 13</w:t>
      </w:r>
    </w:p>
    <w:p>
      <w:r>
        <w:t>Aus diesen Erwägungen ergibt sich, dass die angefochtene Verfügung Bun­desrecht nicht verletzt, den rechtserheblichen Sachverhalt richtig und vollständig feststellt sowie angemessen ist (Art. 106 Abs. 1 AsylG). Die Be­schwerde ist abzuweisen.</w:t>
      </w:r>
    </w:p>
    <w:p>
      <w:r>
        <w:rPr>
          <w:b/>
        </w:rPr>
        <w:t>E. 14</w:t>
      </w:r>
    </w:p>
    <w:p>
      <w:r>
        <w:t>Bei diesem Ausgang des Verfahrens wären die Kosten der Beschwerde­füh­rerin aufzuerlegen (Art. 63 Abs. 1 VwVG). Da aber das Gesuch um Ge­wäh­rung der unentgeltlichen Prozessführung im Sinne von Art. 65 Abs. 1 mit Zwischenverfügung vom 14. Oktober 2014 gutgeheissen wurde und sich ihre finanzielle Situation seither nicht entscheidrelevant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