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D-5723/2025 vom 27. Juni 2025</w:t>
      </w:r>
    </w:p>
    <w:p>
      <w:r>
        <w:t>Bundesverwaltungsgericht, 2025-06-27, DE</w:t>
      </w:r>
    </w:p>
    <w:p>
      <w:r>
        <w:rPr>
          <w:b/>
        </w:rPr>
        <w:t xml:space="preserve">Quelle: </w:t>
      </w:r>
      <w:r>
        <w:t>https://mcp.opencaselaw.ch/entscheid/bvger_D-5723_2025_d20250627</w:t>
      </w:r>
    </w:p>
    <w:p>
      <w:r>
        <w:t>FR: TAF D-5723/2025 du 27 juin 2025</w:t>
      </w:r>
    </w:p>
    <w:p>
      <w:r>
        <w:t>IT: TAF D-5723/2025 del 27 giugno 2025</w:t>
      </w:r>
    </w:p>
    <w:p>
      <w:pPr>
        <w:pStyle w:val="Heading2"/>
      </w:pPr>
      <w:r>
        <w:t>Regeste</w:t>
      </w:r>
    </w:p>
    <w:p>
      <w:r>
        <w:t>Asyl und Wegweisung | Asyl und Wegweisung; Verfügung des SEM vom 27. Juni 2025</w:t>
      </w:r>
    </w:p>
    <w:p>
      <w:pPr>
        <w:pStyle w:val="Heading2"/>
      </w:pPr>
      <w:r>
        <w:t>Erwägungen</w:t>
      </w:r>
    </w:p>
    <w:p>
      <w:r>
        <w:rPr>
          <w:b/>
        </w:rPr>
        <w:t>E. 33</w:t>
      </w:r>
    </w:p>
    <w:p>
      <w:r>
        <w:t>Abs. 1 FK [SR 0.142.30]) und auch keine konkreten Anhaltspunkte für eine in der Heimat drohende menschenrechtswidrige Behandlung (im Sinne von Art. 3 EMRK) ersichtlich sind, dass der Vollzug der Wegweisung auch als zumutbar zu erkennen ist (Art. 83 Abs. 4 AIG), da weder die allgemeine Lage im Heimatstaat des Be- schwerdeführers noch individuelle Gründe auf eine konkrete Gefährdung im Falle einer Rückkehr schliessen lassen, dass in individueller Hinsicht keine Wegweisungsvollzugshindernisse be- stehen, zumal übereinstimmend mit der Vorinstanz festzustellen ist, dass es sich beim Beschwerdeführer um einen jungen Mann mit Arbeitserfah- rung in verschiedenen Bereichen handelt, weshalb davon auszugehen ist, dass er sich in Kamerun erneut eine wirtschaftliche Existenz aufbauen kann, dass zudem verschiedene Familienmitglieder weiterhin in Kamerun wohn- haft sind, womit der Beschwerdeführer auf ein soziales Beziehungsnetz zurückgreifen kann, dass sodann auch die unsubstantiiert gebliebenen psychischen Probleme einem Vollzug der Wegweisung nicht entgegenstehen, zumal auch in Ka- merun psychische Beschwerden behandelt werden können (vgl. Urteil des BVGer D-3229/2021 vom 16. August 2024 E. 8.5.2), dass es dem Beschwerdeführer obliegt, sich die für seine Rückkehr allen- falls benötigten Reisedokumente zu beschaffen (Art. 8 Abs. 4 AsylG; vgl.</w:t>
      </w:r>
    </w:p>
    <w:p>
      <w:r>
        <w:t>D-5723/2025 Seite 8 BVGE 2008/34 E. 12), weshalb der Vollzug der Wegweisung auch als mög- 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von Fr. 750.– (Art. 1– 3 des Reglements vom 21. Februar 2008 über die Kosten und Entschädi- gungen vor dem Bundesverwaltungsgericht [VGKE, SR 173.320.2]) dem Beschwerdeführer aufzuerlegen sind (Art. 63 Abs. 1 VwVG), wobei der in gleicher Höhe geleistete Kostenvorschuss zur Bezahlung der Verfahrens- kosten zu verwenden ist.</w:t>
      </w:r>
    </w:p>
    <w:p>
      <w:r>
        <w:t>(Dispositiv nächste Seite)</w:t>
      </w:r>
    </w:p>
    <w:p>
      <w:r>
        <w:t>D-5723/2025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