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D-5720/2020 vom 27. November 2020</w:t>
      </w:r>
    </w:p>
    <w:p>
      <w:r>
        <w:t>Bundesverwaltungsgericht, 2020-11-27, FR</w:t>
      </w:r>
    </w:p>
    <w:p>
      <w:r>
        <w:rPr>
          <w:b/>
        </w:rPr>
        <w:t xml:space="preserve">Quelle: </w:t>
      </w:r>
      <w:r>
        <w:t>https://mcp.opencaselaw.ch/entscheid/bvger_D-5720_2020</w:t>
      </w:r>
    </w:p>
    <w:p>
      <w:r>
        <w:t>FR: TAF D-5720/2020 du 27 novembre 2020</w:t>
      </w:r>
    </w:p>
    <w:p>
      <w:r>
        <w:t>IT: TAF D-5720/2020 del 27 novembre 2020</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Le recourant soutient que le SEM a violé son droit d'être entendu et manqué à son obligation de motiver la décision parce qu'il n'a pas instruit suffisamment le risque de persécution liée à sa conversion en cas de retour en Afghanistan.</w:t>
      </w:r>
    </w:p>
    <w:p>
      <w:r>
        <w:rPr>
          <w:b/>
        </w:rPr>
        <w:t>E. 2.2</w:t>
      </w:r>
    </w:p>
    <w:p>
      <w:r>
        <w:t>Ancré à l'art. 29 al. 2 Cst. (RS 101), le droit d'être entendu a un double rôle. D'une part, il assure la participation de l'administré à la prise de décision, d'autre part, il sert à l'établissement des faits (ATF 142 I 86 consid. 2.2). Il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Ainsi, l'autorité n'a pas l'obligation d'exposer et de discuter tous les faits, moyens de preuve et griefs invoqués par les parties, mais peut se limiter à l'examen des questions décisives pour l'issue du litige.</w:t>
      </w:r>
    </w:p>
    <w:p>
      <w:r>
        <w:rPr>
          <w:b/>
        </w:rPr>
        <w:t>E. 2.3</w:t>
      </w:r>
    </w:p>
    <w:p>
      <w:r>
        <w:t>En l'occurrence, le SEM, dans la décision entreprise, a dûment expliqué les raisons pour lesquelles il estimait que l'intention exprimée par le recourant de se convertir au catholicisme ne constituait pas à ses yeux une crainte fondée de persécution en cas de retour en Afghanistan. Pour parvenir à cette appréciation, il a considéré qu'il était illogique que l'intéressé n'en ait pas fait mention lors de son entretien sur les données personnelles, que ses réponses sur son intention de se convertir et le fait de se cacher de ses compatriotes pour lire la Bible n'emportaient pas sa conviction. Ledit Secrétariat a ainsi examiné et pris position sur les motifs allégués par le recourant quant à son intention de se convertir. Il a enfin conclu que les conditions mises à l'existence d'une crainte fondée de subir des préjudices en cas de retour de l'intéressé dans son pays d'origine n'étaient pas remplies. En tout état de cause, le SEM était en droit d'exposer uniquement les points qu'il estimait décisifs pour l'issue de la cause. Certes, le refus de reconnaissance de la qualité de réfugié et le rejet de la demande d'asile reposent sur une appréciation du SEM qui diffère de celle du recourant, mais cela ne constitue nullement une violation du droit d'être entendu de celui-ci. Il s'agit d'une question qui relève du fond de la cause, qui sera examinée ci-dessous. Il y a lieu de rappeler que l'intéressé a réalisé effectivement sa conversion après la prise de la décision entreprise.</w:t>
      </w:r>
    </w:p>
    <w:p>
      <w:r>
        <w:rPr>
          <w:b/>
        </w:rPr>
        <w:t>E. 2.4</w:t>
      </w:r>
    </w:p>
    <w:p>
      <w:r>
        <w:t>Au vu de ce qui précède, le grief soulevé par le recourant doit être écarté et sa conclusion tendant au renvoi de la cause au SEM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4.1</w:t>
      </w:r>
    </w:p>
    <w:p>
      <w:r>
        <w:t>Aussi abjectes que puissent être les violences dont a été victime l'intéressé de la part des talibans qui voulaient obtenir de lui des informations sur son oncle, elles n'ont pas pour origine sa race, sa religion, sa nationalité, son appartenance à un groupe social déterminé ou ses opinions politiques et ne sont donc pas pertinentes pour la reconnaissance de sa qualité de réfugié. Par ailleurs, à l'appui du recours, l'intéressé soutient aussi qu'il appartient à une ethnie particulièrement discriminée et persécutée par les talibans. Il est certes notoire qu'en Afghanistan, les Hazaras peuvent être discriminés. Toutefois, les conditions posées par la jurisprudence pour admettre qu'ils sont victimes d'une persécution collective ne sont pas remplies (cf. arrêts du TAF D-541/2019 du 11 juillet 2019 p. 7; E-3129/2017 du 30 août 2018 p. 5 s. et jurisp. cit. et également arrêt de coordination D- 5800/2016 du 13 octobre 2017 [publié comme arrêt de référence]). Dans son arrêt du 5 juillet 2016 dans l'affaire A.M. contre Pays Bas, n°29094/09, la Cour européenne des droits de l'homme a, elle aussi, estimé que le renvoi en Afghanistan d'une personne d'origine hazara n'entrainait pas un risque réel de traitement prohibé par l'article 3 CEDH du seul fait de cette appartenance ethnique. En l'espèce, le Tribunal n'entend pas s'écarter de cette jurisprudence. Cela dit, mis à part le frère d'un ami qui l'observait d'un mauvais oeil, le recourant n'a connu aucun problème lié à son origine (cf. procès-verbal d'audition [pv.] du 1er octobre 2020, réponse à la question 62, p. 10). Dans ces conditions, il ne saurait se prévaloir à bon escient des sources citées à l'appui de son recours et relatant la situation des Hazaras en Afghanistan, pour prétendre à la qualité de réfugié.</w:t>
      </w:r>
    </w:p>
    <w:p>
      <w:r>
        <w:rPr>
          <w:b/>
        </w:rPr>
        <w:t>E. 4.2</w:t>
      </w:r>
    </w:p>
    <w:p>
      <w:r>
        <w:t>S'agissant de sa conversion au catholicisme, elle est certes établie, mais une conversion en Suisse n'engendre pas, à elle seule, une crainte fondée de persécution, au sens de l'art. 3 LAsi. En l'espèce, daté du (...), le baptême de l'intéressé est récent. Selon ses déclarations, il pratique sa religion de façon discrète, déclarant ne pas exercer devant ses compatriotes, consulter la Bible dans sa chambre ou à l'aumônerie et enfin se rendre à l'église (cf. pv. du 1er octobre 2020, réponses aux questions 69 à 71 et 76 à 77, p. 10 ss.). En dehors d'un cercle restreint de personnes séjournant dans le centre où il demeure, sa conversion n'est pas connue. Ainsi, il ne ressort du dossier aucun élément concret permettant de conclure, au-delà de tout doute raisonnable, qu'elle aurait été portée à la connaissance des autorités de son pays, de sorte qu'il ne s'agit donc pas d'un élément déterminant pour la reconnaissance de sa qualité de réfugié. Aussi, la jurisprudence de la Cour européenne des droits de l'homme du 5 novembre 2019, citée à l'appui du recours, tombe à faux, étant rappelé que le recourant a été mis au bénéfice de l'admission provisoire en raison du caractère inexigible de l'exécution de son renvoi.</w:t>
      </w:r>
    </w:p>
    <w:p>
      <w:r>
        <w:rPr>
          <w:b/>
        </w:rPr>
        <w:t>E. 5</w:t>
      </w:r>
    </w:p>
    <w:p>
      <w:r>
        <w:t>S'avérant manifestement infondé, le recours est rejeté dans une procédure à juge unique, avec l'approbation d'un second juge (cf. art. 111 let. e LAsi).</w:t>
      </w:r>
    </w:p>
    <w:p>
      <w:r>
        <w:rPr>
          <w:b/>
        </w:rPr>
        <w:t>E. 6</w:t>
      </w:r>
    </w:p>
    <w:p>
      <w:r>
        <w:t>Les conclusions du recours étant d'emblée vouées à l'échec, il y a lieu de rejeter la demande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