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D-5718/2023 vom 14. September 2023</w:t>
      </w:r>
    </w:p>
    <w:p>
      <w:r>
        <w:t>Bundesverwaltungsgericht, 2023-09-14, DE</w:t>
      </w:r>
    </w:p>
    <w:p>
      <w:r>
        <w:rPr>
          <w:b/>
        </w:rPr>
        <w:t xml:space="preserve">Quelle: </w:t>
      </w:r>
      <w:r>
        <w:t>https://mcp.opencaselaw.ch/entscheid/bvger_D-5718_2023_d20230914</w:t>
      </w:r>
    </w:p>
    <w:p>
      <w:r>
        <w:t>FR: TAF D-5718/2023 du 14 septembre 2023</w:t>
      </w:r>
    </w:p>
    <w:p>
      <w:r>
        <w:t>IT: TAF D-5718/2023 del 14 settembre 2023</w:t>
      </w:r>
    </w:p>
    <w:p>
      <w:pPr>
        <w:pStyle w:val="Heading2"/>
      </w:pPr>
      <w:r>
        <w:t>Regeste</w:t>
      </w:r>
    </w:p>
    <w:p>
      <w:r>
        <w:t>Asyl und Wegweisung | Asyl und Wegweisung; Verfügung des SEM vom 14.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D-5718/2023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SEM erwog zu Recht, dass der Umstand, dass der Beschwerde- führer seine Asylvorbringen ursprünglich auf gefälschte Dokumente abzu- stützen versuchte, zu seinen Ungunsten zu würdigen ist. So ist im Rahmen der Glaubhaftigkeitsprüfung auch zu beachten, ob die asylsuchende Per- son persönlich glaubwürdig erscheint, was insbesondere dann zu vernei- nen ist, wenn sie ihre Vorbringen auf gefälschte Beweismittel abstützt (vgl.</w:t>
      </w:r>
    </w:p>
    <w:p>
      <w:r>
        <w:t>D-5718/2023 Seite 7 BVGE 2012/5 E. 2.2). Dieser Vorwurf wird auch kaum dadurch geschmä- lert, dass der Beschwerdeführer eingestanden hat, dass die zuerst einge- reichten Dokumente nicht echt sind, zumal er dies nicht spontan ins Ver- fahren eingebracht hat, sondern erst, nachdem er mit den entsprechenden Feststellungen des SEM konfrontiert worden war. Hinzu kommt, dass die nunmehr eingereichten Dokumente wiederum Fälschungsmerkmale auf- weisen. Dass das SEM die Fälschungsmerkmale nicht einzeln offengelegt hat, ist dabei nicht zu bemängeln. Zwar besteht, als Ausfluss des Anspruchs auf rechtliches Gehör ein grundsätzlicher Anspruch auf Akteneinsicht (vgl. Art. 26 VwVG), da sich Betroffene nur dann wirksam zur Sache äussern und geeignet Beweis führen (bzw. Beweismittel bezeichnen) können, wenn ihnen die Möglichkeit eingeräumt wird, die Unterlagen einzusehen, auf wel- che die Behörde ihren Entscheid stützt. Das Recht auf Akteneinsicht kann indessen eingeschränkt werden, na- mentlich wenn ein öffentliches oder privates Geheimhaltungsinteresse überwiegt (Art. 27 Abs. 1 Bstn. a und b VwVG). Wird einer Partei die Ein- sichtnahme in ein Aktenstück verweigert, darf auf dieses zum Nachteil der Partei gemäss Art. 28 VwVG allerdings nur abgestellt werden, wenn ihr die Behörde von seinem für die Sache wesentlichen Inhalt mündlich oder schriftlich Kenntnis und ihr ausserdem Gelegenheit gegeben hat, sich zu äussern und Gegenbeweismittel zu bezeichnen. Bei amtsinternen Analysen der Authentizität von Beweismitteln, die im Rah- men von Asylverfahren eingereicht worden sind, anerkennt die Praxis re- gelmässig ein überwiegendes öffentliches Interesse an der Geheimhaltung der betreffenden Aktenstücke. Dies wird damit begründet, dass durch eine uneingeschränkte Schilderung einzelner Fälschungsmerkmale oder die Beschreibung des technischen Vorgehens bei der Analyse des Dokuments ein "Lerneffekt" verhindert werden soll, der ähnliche Abklärungen in zukünf- tigen Verfahren erschweren oder verunmöglichen könnte (vgl. Urteil des BVGer E-1308/2023 vom 19. März 2024 E. 5.1.2 f.). Das SEM hat dem Beschwerdeführer demnach zu Recht die Einsicht in die interne Analyse der Dokumente verweigert. Durch die zusammenfassende Darlegung im Rahmen der Vernehmlassung, wonach wesentliche Angaben zum Unterzeichner des Schreibens der Staatsanwaltschaft nicht korrekt seien, wurde dem Beschwerdeführer der wesentliche Inhalt der internen</w:t>
      </w:r>
    </w:p>
    <w:p>
      <w:r>
        <w:t>D-5718/2023 Seite 8 Abklärung zudem hinreichend offengelegt, weshalb zu seinen Ungunsten auf die entsprechenden Erkenntnisse abgestellt werden kann. Vor diesem Hintergrund ging das SEM zu Recht davon aus, dass es sich beim Schreiben des türkischen Anwalts, das sich auf die neu eingereichten Dokumente bezieht, die ebenfalls Fälschungsmerkmale aufweisen, wohl um ein Gefälligkeitsschreiben handeln dürfte, weshalb es auch nicht zweckdienlich erscheint, bei diesem Anwalt Erkundigungen betreffend das laufende Strafverfahren einzuholen. Der entsprechende Antrag ist daher abzuweisen. Es ist folglich für nicht glaubhaft zu erachten, dass gegen den Beschwer- deführer in der Türkei ein strafrechtliches Verfahren eingeleitet wurde.</w:t>
      </w:r>
    </w:p>
    <w:p>
      <w:r>
        <w:rPr>
          <w:b/>
        </w:rPr>
        <w:t>E. 3.4</w:t>
      </w:r>
    </w:p>
    <w:p>
      <w:r>
        <w:t>Gemäss den Schilderungen des Beschwerdeführers hätten die türki- schen Behörden über einen längeren Zeitraum erfolglos versucht, ihn als Zeugen respektive Informanten zu gewinnen und ihm damit gedroht, ihn mittels eines fingierten strafrechtlichen Vorwurfs verschwinden zu lassen, sollte er dieser Aufforderung nicht nachkommen (vgl. act. […]-22/13 F45). Da es jedoch für nicht glaubhaft zu erachten ist, dass gegen den Beschwer- deführer ein strafrechtliches Verfahren eingeleitet worden ist, ist davon auszugehen, dass seine Weigerung zur Kooperation – ungeachtet der Frage der Glaubhaftigkeit dieses Vorbringens – zu keinen ernsthaften Kon- sequenzen geführt hat. Das SEM erwog daher zutreffend, dass die in die- sem Zusammenhang geschilderten Belästigungen seitens der türkischen Behörden kein asylrelevantes Ausmass angenommen hätten.</w:t>
      </w:r>
    </w:p>
    <w:p>
      <w:r>
        <w:rPr>
          <w:b/>
        </w:rPr>
        <w:t>E. 3.5</w:t>
      </w:r>
    </w:p>
    <w:p>
      <w:r>
        <w:t>Mangels asylrelevanter Verfolgungsmassnahmen ist schliesslich auch festzustellen, dass die vom Beschwerdeführer vorgebrachten familiären Verbindungen sowie seine niederschwelligen politischen Aktivitäten (vgl. dazu act. […]-22/13 F59) offenbar zu keinem ernsthaften Verfolgungsinte- resse seitens der türkischen Behörden geführt haben und ein solches auch für die Zukunft nicht zu befürchten ist. Daran vermag auch die geltend ge- machten allgemeine Unterdrückung von Kurden und Regimegegnern nichts zu ändern.</w:t>
      </w:r>
    </w:p>
    <w:p>
      <w:r>
        <w:rPr>
          <w:b/>
        </w:rPr>
        <w:t>E. 3.6</w:t>
      </w:r>
    </w:p>
    <w:p>
      <w:r>
        <w:t>Das SEM hat folglich zu Recht die Flüchtlingseigenschaft verneint und das Asylgesuch abgelehnt.</w:t>
      </w:r>
    </w:p>
    <w:p>
      <w:r>
        <w:t>D-5718/2023 Seite 9</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w:t>
      </w:r>
    </w:p>
    <w:p>
      <w:r>
        <w:rPr>
          <w:b/>
        </w:rPr>
        <w:t>E. 5.2.2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D-5718/2023 Seite 10</w:t>
      </w:r>
    </w:p>
    <w:p>
      <w:r>
        <w:rPr>
          <w:b/>
        </w:rPr>
        <w:t>E. 5.2.4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rPr>
          <w:b/>
        </w:rPr>
        <w:t>E. 5.2.6</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Gemäss aktueller Praxis ist der Wegweisungsvollzug in die Provinz D._______, aus welcher der Beschwerdeführer stammt, als grundsätzlich unzumutbar zu qualifizieren, weshalb in diesen Fällen die Existenz einer zumutbaren innerstaatlichen Aufenthaltsalternative zu prüfen ist (vgl. BVGE 2013/2 E. 9.6.1).</w:t>
      </w:r>
    </w:p>
    <w:p>
      <w:r>
        <w:t>D-5718/2023 Seite 11</w:t>
      </w:r>
    </w:p>
    <w:p>
      <w:r>
        <w:rPr>
          <w:b/>
        </w:rPr>
        <w:t>E. 5.3.3</w:t>
      </w:r>
    </w:p>
    <w:p>
      <w:r>
        <w:t>Das SEM erwog in diesem Punkt, dass es sich beim Beschwerdefüh- rer um einen jungen, gesunden Mann handle, der über eine gute Bildung verfüge. Sein Vater, der während des Studiums des Beschwerdeführers für dessen Kosten aufgekommen sei, sei ein erfolgreicher (…), weshalb davon ausgegangen werden könne, dass er den Beschwerdeführer bei einer Rückkehr finanziell unterstützen und er seine Ausbildung weiterführen könnte. Es wäre ihm grundsätzlich aber auch zumutbar, selbst für seinen Lebensunterhalt aufzukommen. Ein Grossteil seiner Familie würde zwar in der Provinz D._______ leben. Er verfüge aber auch über Verwandte in Is- tanbul, wo er sich vor seiner Ausreise für rund einen Monat bei einer Tante sowie einer Cousine aufgehalten habe. Es sei folglich von einer zumutba- ren innerstaatlichen Aufenthaltsalternative ausserhalb der Provinz D._______ auszugehen.</w:t>
      </w:r>
    </w:p>
    <w:p>
      <w:r>
        <w:rPr>
          <w:b/>
        </w:rPr>
        <w:t>E. 5.3.4</w:t>
      </w:r>
    </w:p>
    <w:p>
      <w:r>
        <w:t>Der Beschwerdeführer wendet dagegen ein, der türkische Staat würde ethnische Kurden und Regimekritiker unterdrücken. Er sei beiden dieser Gruppen zuzurechnen, woraus sich ein erhöhtes Schutzbedürfnis ergebe.</w:t>
      </w:r>
    </w:p>
    <w:p>
      <w:r>
        <w:rPr>
          <w:b/>
        </w:rPr>
        <w:t>E. 5.3.5</w:t>
      </w:r>
    </w:p>
    <w:p>
      <w:r>
        <w:t>Die Zumutbarkeit des Wegweisungsvollzugs ist unter Hinweis auf die vorinstanzlichen Ausführungen zu bejahen. Die allgemeinen Diskriminie- rungen, denen der Beschwerdeführer möglicherweise ausgesetzt sein könnte, reichen für die Annahme der Unzumutbarkeit nicht aus, zumal auch unter Berücksichtigung des Wiederaufflammens des türkisch-kurdischen Konfliktes sowie der bewaffneten Auseinandersetzungen zwischen PKK und staatlichen Sicherheitskräften seit Juli 2015 in verschiedenen Provin- zen im Südosten des Landes sowie der Entwicklungen nach dem Militär- putschversuch vom Juli 2016 gemäss Praxis des Bundesverwaltungsge- richts – auch für Angehörige der kurdischen Ethnie – nicht von einer Situa- tion allgemeiner Gewalt oder bürgerkriegsähnlichen Verhältnissen auszu- gehen ist (vgl. Urteil des BVGer E-1327/2024 vom 17. April 2024 E. 8.3.2).</w:t>
      </w:r>
    </w:p>
    <w:p>
      <w:r>
        <w:rPr>
          <w:b/>
        </w:rPr>
        <w:t>E. 5.3.6</w:t>
      </w:r>
    </w:p>
    <w:p>
      <w:r>
        <w:t>Nach dem Gesagten erweist sich der Vollzug der Wegweisung auch als zumutbar.</w:t>
      </w:r>
    </w:p>
    <w:p>
      <w:r>
        <w:rPr>
          <w:b/>
        </w:rPr>
        <w:t>E. 5.4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D-5718/2023 Seite 12</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Gemäss Art. 65 Abs. 1 VwVG wird eine Partei, die nicht über die erfor- derlichen Mittel verfügt, auf Antrag hin von der Bezahlung der Verfahrens- kosten befreit, wenn ihr Begehren im Zeitpunkt der Gesuchseinreichung nicht aussichtslos erscheint. Nicht über die erforderlichen Mittel verfügt, wer ohne Beeinträchtigung des notwendigen Lebensunterhaltes die Prozesskosten nicht zu bestreiten ver- mag. Aussichtslos ist eine Beschwerde, wenn die Gewinnaussichten beträchtlich geringer sind als die Verlustgefahren und deshalb kaum als ernsthaft be- zeichnet werden können (vgl. BGE 139 III 475). Für die Beurteilung der Prozesschancen ist eine summarische Prüfung vorzunehmen.</w:t>
      </w:r>
    </w:p>
    <w:p>
      <w:r>
        <w:rPr>
          <w:b/>
        </w:rPr>
        <w:t>E. 7.2</w:t>
      </w:r>
    </w:p>
    <w:p>
      <w:r>
        <w:t>Mit Zwischenverfügung vom 31. Oktober 2023 wurde auf die Erhebung eines Kostenvorschusses verzichtet und gleichzeitig festgestellt, dass die Beschwerde zwar nicht als aussichtslos zu bezeichnen, die vom Beschwer- deführer behauptete Bedürftigkeit jedoch nicht nachgewiesen ist. Der Be- schwerdeführer hat in der Folge keinen Nachweis für seine Bedürftigkeit erbracht. Das Gesuch um unentgeltliche Prozessführung ist folglich abzu- weisen.</w:t>
      </w:r>
    </w:p>
    <w:p>
      <w:r>
        <w:rPr>
          <w:b/>
        </w:rPr>
        <w:t>E. 7.3</w:t>
      </w:r>
    </w:p>
    <w:p>
      <w:r>
        <w:t>Die Kosten des Verfahrens sind daher dem Beschwerdeführer aufzu- erlegen (Art. 63 Abs. 1 VwVG) und auf insgesamt Fr. 750.– festzusetzen (Art. 1–3 des Reglements vom 21. Februar 2008 über die Kosten und Ent- schädigungen vor dem Bundesverwaltungsgericht [VGKE, SR 173.320.2]).</w:t>
      </w:r>
    </w:p>
    <w:p>
      <w:r>
        <w:t>(Dispositiv nächste Seite)</w:t>
      </w:r>
    </w:p>
    <w:p>
      <w:r>
        <w:t>D-5718/2023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