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D-5713/2008 vom 5. August 2010</w:t>
      </w:r>
    </w:p>
    <w:p>
      <w:r>
        <w:t>Bundesverwaltungsgericht, 2010-08-05, DE</w:t>
      </w:r>
    </w:p>
    <w:p>
      <w:r>
        <w:rPr>
          <w:b/>
        </w:rPr>
        <w:t xml:space="preserve">Quelle: </w:t>
      </w:r>
      <w:r>
        <w:t>https://mcp.opencaselaw.ch/entscheid/bvger_D-5713_2008</w:t>
      </w:r>
    </w:p>
    <w:p>
      <w:r>
        <w:t>FR: TAF D-5713/2008 du 5 août 2010</w:t>
      </w:r>
    </w:p>
    <w:p>
      <w:r>
        <w:t>IT: TAF D-5713/2008 del 5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Art.37 VGG und Art. 52 VwVG). Die Beschwerdeführerin ist durch die angefochtene Verfügung besonders berührt und hat ein schutzwürdiges Interesse an deren Aufhebung beziehungsweise Änderung; sie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mit der Begründung ab, die Vorbringen der Beschwerdeführerin würden den Anforderungen an die Glaubhaftigkeit gemäss Art. 7 AsylG nicht standhalten.</w:t>
      </w:r>
    </w:p>
    <w:p>
      <w:r>
        <w:rPr>
          <w:b/>
        </w:rPr>
        <w:t>E. 4.2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4.3</w:t>
      </w:r>
    </w:p>
    <w:p>
      <w:r>
        <w:t>Vorab ist festzustellen, dass die Beschwerdeführerin den Wortlaut sämtlicher Protokolle mit ihrer Unterschrift bestätigt hat und sich deshalb ihre Aussagen grundsätzlich entgegenhalten lassen muss. Im Weiteren ist darauf hinzuweisen, dass den Aussagen einer asylsuchenden Person in der Empfangsstelle beziehungsweise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4.4</w:t>
      </w:r>
    </w:p>
    <w:p>
      <w:r>
        <w:t>Nach Prüfung der Akten durch das Gericht ist festzustellen, dass sich die Beschwerdeführerin im Laufe des Asylverfahrens zu ihren Asylvorbringen zum Teil erheblich widersprüchlich geäussert hat. So erklärte sie beispielsweise bei der Kurzbefragung, nur ihr Halbbruder H._______ sei zu ihrem Vater gegangen, um diesen über das Geschehene zu informieren (act. A 2/10, S. 5), während sie anlässlich der Anhörung vorbrachte, sowohl G._______ als auch H._______ seien zu ihrem Vater gegangen, um diesem von ihrem (der Beschwerdeführerin) Problem zu erzählen (act. A 16/21, S. 11). Zudem gab die Beschwerdeführerin bei der Anhörung zu Protokoll, D._______ habe in einem anderen Quartier von F._______ gewohnt als deren Freund (act. A 16/21, S. 12), in der Beschwerde (S. 3) sie dagegen geltend macht, D._______ habe in E._______ mit ihrem Freund zusammen in einer Wohnung gelebt. Überdies äusserte sich die Beschwerdeführerin auch zum Alter von D._______ widersprüchlich. So sagte sie bei der Anhörung vom 23. März 2007 aus, D._______ sei zwischen achtzehn und neunzehn Jahre alt (act. A 16/21, S. 6), demgegenüber sie in der zirka eineinhalb Jahre später verfassten Rechtsmittelschrift vorbringt, D._______ sei ein bisschen älter als sie selbst (S. 2 unten), somit älter als zweiundzwanzig Jahre alt, macht die Beschwerdeführerin doch geltend, im Jahre 1986 geboren worden zu sein. Ferner gab die Beschwerdeführerin in der Anhörung zuerst zu Protokoll, sie habe erst im Februar 2007 erfahren, dass D._______ verhaftet worden sei, nachdem sie ihren Bruder von der Schweiz aus telefonisch beauftragt habe, Erkundigungen über D._______ einzuholen (act. A 16/21, S. 5 f.), während sie später in der Anhörung aussagte, sie habe bereits während ihres Aufenthalts in I._______ durch ihren Bruder erfahren, dass D._______ verhaftet worden sei (act. A 16/21, S. 13). Im Weiteren ist festzuhalten, dass das geltend gemachte Verhalten der Beschwerdeführerin, wonach sie schon zwei Tage nach der Flucht aus D._______ aufgehört habe zu versuchen, D._______ auf ihrem Natel zu erreichen (act. A 16/21, S. 13), nicht nachvollziehbar ist. Dies insbesondere deshalb, da die Beschwerdeführerin vorbringt, währen zirka neun Monaten mit D._______ eine Beziehung geführt zu haben (act. A 16/21, S. 15), weshalb anzunehmen ist, die Beschwerdeführerin hätte wesentlich länger und intensiver versucht, D._______ auf ihrem Natel oder sonst auf andere Weise zu erreichen, um zu erfahren wie es ihr geht, hätten sich die Dinge tatsächlich so zugetragen, wie die Beschwerdeführerin sie vorgetragen hat. Nicht nachvollziehbar ist überdies, dass die Beschwerdeführerin nicht angeben kann, wie der Freund von D._______ geheissen hat (act. A 2/10, S. 4), obwohl sie geltend macht, während zirka neun Monaten mit D._______ eine Beziehung unterhalten zu haben und während dieser Zeit etliche Male in der Wohnung von D._______ und deren Freund gewesen zu sein (act. A 16/21, S. 10, 15). Es ist davon auszugehen, dass die Beschwerdeführerin diesbezüglich Auskunft hätte geben können, hätte sie tatsächlich mit D._______ eine homosexuelle Beziehung geführt. Bezüglich weiterer Unglaubhaftigkeitselemente in den Aussagen der Beschwerdeführerin kann auf die zutreffenden Erwägungen der Vorinstanz verwiesen werden (vgl. Ziffer I; Bst. B. vorstehend), ohne diese im Einzelnen zu wiederholen. Schliesslich ist festzustellen, dass mangels Einreichung eines rechtsgenüglichen Originaldokumentes die Identität der Beschwerdeführerin nicht feststeht, was aber für die Überprüfung der Aussagen, der Dokumente und die Asylgewährung grundsätzlich Voraussetzung ist. Zwar hat die Beschwerdeführerin den Asylbehörden ein "carnet de notes" eingereicht, jedoch handelt es sich bei diesem Dokument um kein rechtsgenügliches Reise- beziehungsweise Identitätspapier (vgl. dazu BVGE 2007/7). Das Bundesverwaltungsgericht gelangt daher nach Prüfung der Akten und in Würdigung sämtlicher eingereichten Beweismittel zur Auffassung, dass die von der Beschwerdeführerin zur Begründung ihres Asylgesuchs geltend gemachten Vorbringen den umschriebenen Anforderungen an die Glaubhaftmachung nicht genügen, und das BFM die behaupteten Asylgründe zu Recht als unglaubhaft beurteilt hat. Die Beschwerdeführerin erfüllt somit die Voraussetzungen zur Zuerkennung der Flüchtlingseigenschaft nicht, weshalb die Vorinstanz das Asylbegehren zu Recht abgelehnt hat. Es erübrigt sich deshalb, auf die weiteren Vorbringen in der Rechtsmitteleingabe sowie in den Beschwerdeeingaben näher einzugehen, zumal die Beschwerdeführerin den vorinstanzlichen Erwägungen nichts Substanzielles entgegenhält und im Wesentlichen lediglich am Wahrheitsgehalt der im vorinstanzlichen Verfahren geltend gemachten Vorbringen festhält beziehungsweise es bei der blossen Wiedergabe des bereits festgestellten Sachverhalts bewenden lässt, was aber an der Unglaubhaftigkeit der behaupteten Verfolgungsvorbringen nichts zu än-dern vermag. Soweit die Beschwerdeführerin in der Replik vom 31. Oktober 2008 beantragt, es seien weitere Abklärungen bezüglich ihrer Identität vorzunehmen, ist festzuhalten, dass vorliegend der Sachverhalt genügend erstellt ist, weshalb sich weitere Abklärungen erübrigen und der diesbezügliche Antrag abzuweisen ist, zumal auch der Nachweis der Identität der Beschwerdeführerin ihre widersprüchlichen und unplausiblen Asylvorbringen nicht glaubhaft zu machen vermöchte (antizipierte Beweiswürdigung; FRITZ GYGI, Bundesverwaltungsrechtspflege, 2. Aufl., Bern 1983, S. 274; EMARK 2003 Nr. 13 S. 84).</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Kame-run ist demnach unter dem Aspekt von Art. 5 AsylG rechtmässig. Sodann ergeben sich weder aus den Aussagen der Beschwerdeführerin noch aus den Akten Anhaltspunkte dafür, dass sie für den Fall einer Ausschaffung nach Kamerun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Das ist jedoch vorliegend nicht der Fall, zumal - wie oben unter Ziffer 4.4 der Erwägungen dargelegt wird - die geltend gemachte Verfolgungssituation nicht geglaubt werden kann. Auch die allgemeine Menschenrechtssituation in Kamerun lässt den Wegweisungsvollzug zum heutigen Zeitpunkt nicht als unzulässig erscheinen. Für den Fall, dass sich bei der Beschwerdeführerin im Falle eines allfälligen zwangsweisen Vollzugs der Wegweisung suizidale Tendenzen akzen-tuieren, wie das im ärztlichen Bericht vom 18. September 2008 angedeutet wird, wäre dem mit geeigneten medikamentösen oder allenfalls auch psychotherapeutischen Massnahmen entgegen zu wirken, so dass für sie eine konkrete Gefahr ernster gesundheitlicher Schäden auszuschliessen wäre (vgl. dazu EMARK 2005 Nr. 23 E. 5.1. S. 212, mit einem Hinweis auf den Entscheid des EGMR vom 7. Oktober 2004 i.S. Dragan et al. gegen Deutschland [Beschwerde Nr. 33743/03]).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medizinischen Gründen kann sich der Wegweisungsvollzug gestützt auf Art. 83 Abs. 4 AuG auch als unzumutbar erweisen, wenn für die betroffene Person bei einer Rückkehr in ihre Heimat eine wesentliche medizinische Behandlung nicht erhältlich wäre. Der Umstand alleine, dass die Spitalinfrastruktur oder das medizinische Fachwissen im Heimatstaat ein tieferes Niveau aufweisen,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2003 Nr. 24 E. 5a und 5b S. 157 f.).</w:t>
      </w:r>
    </w:p>
    <w:p>
      <w:r>
        <w:rPr>
          <w:b/>
        </w:rPr>
        <w:t>E. 6.3.2</w:t>
      </w:r>
    </w:p>
    <w:p>
      <w:r>
        <w:t>Der Versuch des seit 1982 ununterbrochen als Präsident amtierenden Paul Biya, mit einer Verfassungsänderung die bisherige Amtszeitbeschränkung für Staatschefs abzuschaffen, führte gegen Ende des Jahres 2007 zu massiven innenpolitischen Spannungen. Die Unzufriedenheit grosser Teile der Bevölkerung wurde durch die stark angestiegenen Lebenshaltungskosten, insbesondere durch die Preiserhöhung beim Treibstoff verstärkt. In der Folge kam es zwischen dem 23. und dem 29. Februar 2008 zuerst in Douala und dann auch in Yaoundé sowie in verschiedenen anderen Städten im Westen Kameruns zu blutigen Auseinandersetzungen zwischen Demonstran-ten und Sicherheitskräften. Nach Zugeständnissen seitens der Regierung - etwa durch die Befreiung von Abgaben auf verschiedenen lebensnotwendigen Gütern oder durch die Vergünstigung von Treib-stoff für Taxis - beruhigte sich die Lage wieder. Auch die am 10. April 2008 erfolgte, die Amtszeitbeschränkung für den Staatschef aufheben-de Verfassungsänderung löste keine neuen Unruhen aus. Es kann demnach im jetzigen Zeitpunkt nicht von Krieg, Bürgerkrieg oder von einer Situation allgemeiner Gewalt, welche für die Beschwerdeführerin bei seiner Rückkehr nach Kamerun eine konkrete Gefährdung darstel-len würde, gesprochen werden.</w:t>
      </w:r>
    </w:p>
    <w:p>
      <w:r>
        <w:rPr>
          <w:b/>
        </w:rPr>
        <w:t>E. 6.3.3</w:t>
      </w:r>
    </w:p>
    <w:p>
      <w:r>
        <w:t>Es bleibt demnach zu prüfen, ob individuelle Gründe vorliegen, die eine Rückkehr der Beschwerdeführerin in ihren Heimatstaat als unzumutbar erscheinen lassen. Insbesondere ist zu prüfen, ob die geltend gemachten gesundheitlichen Beschwerden ein individuelles Vollzugshindernis bilden.</w:t>
      </w:r>
    </w:p>
    <w:p>
      <w:r>
        <w:rPr>
          <w:b/>
        </w:rPr>
        <w:t>E. 6.3.4</w:t>
      </w:r>
    </w:p>
    <w:p>
      <w:r>
        <w:t>Im ärztlichen Bericht von Dr. J._______. (Fachärztin für Gynäkologie und Geburtshilfe) vom 18. September 2008 wird im Wesentlichen festgehalten, dass die Beschwerdeführerin unter einer mittelschweren depressiven Episode mit somatischem Syndrom (ICD-10; F 32.11 [recte: F 32.1]) leide. Sie sei affektiv stark herabgestimmt, deprimiert und hoffnungslos. Zudem würden sie Insuffizienz- und Schuldgefühle plagen und ihre emotionale Schwingungsfähigkeit sei herabgesetzt. Ein Grossteil dieser Beschwerden komme durch die diskriminierende Haltung und Verfolgung ihrer andersartigen sexuellen Ausrichtung in ihrem Herkunftsland zustande, weshalb die Prognose bei einer Rückkehr nach Kamerun als schlecht anzusehen sei. Bezüglich Behandlung der Beschwerdeführerin wird im Bericht ausgeführt, dass diese aus einer medikamentösen, antidepressiven Therapie sowie einer Psychotherapie bestehe. Wie vorstehend unter Ziffer 4.4 der Erwägungen festgestellt wird, kann die von der Beschwerdeführerin geltend gemachte Verfolgungssituation nicht geglaubt werden, weshalb auch die behauptete Homosexualität der Beschwerdeführerin als konstruiert und nicht glaubhaft erscheint. Auch mit dem eingereichten ärztlichen Bericht vom 18. September 2008 wird die Homophilie der Beschwerdeführerin nicht belegt, zumal sich Dr. J._______ bei ihrer Beurteilung der sexuellen Orientierung der Beschwerdeführerin lediglich auf deren Angaben stützt. Zudem ist festzuhalten, dass die Beschwerdeführerin sich erst ab dem 27. August 2008 - nach Ergehen der vorinstanzlichen Verfügung - in ärztliche Behandlung begeben hat, obwohl sie sich schon seit dem 28. Dezember 2006 in der Schweiz aufhält, und obschon die diagnostizierten psychischen Probleme der Beschwerdeführerin auf deren angebliche Homosexualität zurückzuführen sein sollen. Es ist davon auszugehen, dass sich die Beschwerdeführerin schon viel früher in ärztliche Behandlung begeben hätte, wären ihre psychischen Probleme tatsächlich auf die von ihr geltend gemachte sexuelle Ausrichtung zurückzuführen. An dieser Einschätzung vermögen auch die Ausführungen in der Replik vom 31. Oktober 2008 nichts zu ändern. Aufgrund der Tatsache, dass sich die Beschwerdeführerin nur kurze Zeit nach Erhalt der Verfügung der Vorinstanz vom 8. August 2008 erstmals wegen psychischer Probleme in ärztliche Behandlung begeben hat, lässt darauf schliessen, dass diese gesundheitlichen Beschwerden nicht mit der geltend gemachten Homosexualität in Verbindung stehen, sondern vielmehr auf die schwierige Situation im Zusammenhang mit dem negativen Asylentscheid zurückzuführen sein dürften.</w:t>
      </w:r>
    </w:p>
    <w:p>
      <w:r>
        <w:rPr>
          <w:b/>
        </w:rPr>
        <w:t>E. 6.3.5</w:t>
      </w:r>
    </w:p>
    <w:p>
      <w:r>
        <w:t>Kamerun verfügt im Vergleich zu anderen afrikanischen Staaten über ein relativ gut ausgebautes Gesundheitssystem, wobei die medizinische Versorgung auf dem Land (wo noch heute fast ausschliesslich traditionelle Heilmethoden zur Anwendung gelangen) bedeutend schlechter ist als in grösseren Städten. Die Behandlung psychischer Erkrankungen hat zwar gegenüber der Behandlung von Infektionskrankheiten (insbesondere Tuberkulose, Malaria und Aids) eine geringe Priorität und nur ein sehr kleiner Teil des staatlichen Gesundheitsbudgets wird für Leistungen im Bereich der psychischen Gesundheitspflege aufgewendet. Das "Hôpital La Quintinie" in Douala sowie das "Jamot Hospital" in Yaoundé verfügen indessen über psychiatrische Abteilungen; möglich sind auch ambulante psychologische beziehungsweise psychiatrische Privatbehandlungen. Über-dies wird versucht, dem bestehenden Mangel an qualifiziertem Perso-nal mit der Lancierung von Ausbildungsprojekten für Pflegepersonal im Bereich Psychologie und Psychiatrie zu begegnen. Sodann sind gemäss den aufgrund der durch das Schweizerische Konsulat in Yaoundé getätigten Abklärungen, welche sich diesbezüglich auch mit den Erkenntnissen des Bundesverwaltungsgerichts decken, die meis-ten Medikamente zur Behandlung psychischer Erkrankungen (ins-besondere auch Antidepressiva und Schlafmittel) in Kamerun ohne Weiteres erhältlich, wobei die finanziellen Möglichkeiten der Patienten beziehungsweise deren Angehörigen faktisch über die Zugänglichkeit zu denselben entscheidet (vgl. dazu auch das Gutachten der SFH-Länderanalyse vom 3. August 2006 "Kamerun: Psychotherapeutische und medikamentöse Behandlungsmöglichkeiten von Depressionen und psychasthenischen Persönlichkeitsstörungen"). Die Beschwerdeführerin hat vor ihrer Ausreise in F._______ gelebt, wo die erforderlichen psychopharmakologischen sowie psychotherapeu-tischen Behandlungen erhältlich sind, um die im ärztlichen Bericht vom 18. September 2008 aufgeführten psychischen Probleme der Be-schwerdeführerin angemessen zu behandeln, zumal es sich dabei nicht um gravierende gesundheitliche Beschwerden handelt. Bezüglich der Finanzierbarkeit ist festzuhalten, dass die Beschwerdeführerin in ihrer Heimatregion über viele nahe Verwandte verfügt, die sie bei Bedarf finanziell unterstützen können. Schliesslich ist festzustellen, dass die Beschwerdeführerin über die Möglichkeit verfügt, bei Bedarf beim BFM einen Antrag auf medizinische Rückkehrhilfe zu stellen (Art. 93 Abs. 1 Bst. d AsylG, Art. 75 der Asylverordnung 2 vom 11. August 1999 über Finanzierungsfragen [AsylV 2, SR 142.312]). Zusammenfassend ist daher davon auszugehen, dass die Beschwer-deführerin - sofern die in der Schweiz aufgetretenen psychischen Probleme in der Heimat überhaupt noch vorhanden sind - bei einer Rückkehr nach Kamerun die erforderliche medizinische Behandlung erhältlich machen kann. Allein der Umstand, dass die Behandlungs-möglichkeiten in Kamerun nicht dem medizinischen Standard in der Schweiz entsprechen, macht den Vollzug nicht unzumutbar (vgl. BVGE 2009/2 E. 9.3.2, mit Hinweis auf EMARK 2003 Nr. 24 E. 5a und 5b). Eine konkrete Gefährdung der Beschwerdeführerin durch Rückschaf-fung in ihre Heimat kann deshalb nicht angenommen werden. Nach dem Gesagten erscheint eine Rückkehr der Beschwerdeführerin nach Kamerun unter medizinischen Gesichtspunkten als zumutbar.</w:t>
      </w:r>
    </w:p>
    <w:p>
      <w:r>
        <w:rPr>
          <w:b/>
        </w:rPr>
        <w:t>E. 6.3.6</w:t>
      </w:r>
    </w:p>
    <w:p>
      <w:r>
        <w:t>Es ist nicht in Abrede zu stellen, dass die Beschwerdeführerin bei einer Rückkehr nach Kamerun aufgrund ihrer längeren Landesabwesenheit mit gewissen Schwierigkeiten konfrontiert sein könnte. Indes hat sie bis zu ihrer Ausreise im Dezember 2006 in ihrem Heimatstaat gelebt, weshalb sie mit den dortigen Gepflogenheiten bestens vertraut ist. Zudem wohnen viele Verwandte in der Heimatregion der Beschwerdeführerin, weshalb davon auszugehen ist, dass sie dort über ein soziales Beziehungsnetz verfügt, welches ihr eine Reintegration erleichtern wird. Insbesondere ist davon auszugehen, dass die Beschwerdeführerin nach ihrer Rückkehr in ihr Heimatland fürs erste bei einem Familienmitglied wohnen kann, bis sie eine eigene Wohnung gefunden hat. Es ist festzuhalten, dass blosse soziale und wirtschaftliche Schwierigkeiten, von denen die ansässige Bevölkerung im Allgemeinen betroffen ist, nicht genügen, um eine Gefährdung im Sinne von Art. 83 Abs. 4 AuG darzustellen (vgl. die weiterhin zutreffende Praxis der ARK in EMARK 2005 Nr. 24 E. 10.1. S. 215). Sodann steht es der Beschwerdeführerin frei und ist ihr auch zuzumuten, sich an einem anderen als ihrem Herkunftsort niederzulassen.</w:t>
      </w:r>
    </w:p>
    <w:p>
      <w:r>
        <w:rPr>
          <w:b/>
        </w:rPr>
        <w:t>E. 6.3.7</w:t>
      </w:r>
    </w:p>
    <w:p>
      <w:r>
        <w:t>Im Rahmen einer Gesamtwürdigung sämtlicher Faktoren ist somit zusammenfassend festzuhalten, dass der Vollzug der Wegweisung der Beschwerdeführerin nach Kamerun als zumutbar zu erachten ist.</w:t>
      </w:r>
    </w:p>
    <w:p>
      <w:r>
        <w:rPr>
          <w:b/>
        </w:rPr>
        <w:t>E. 6.4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desselben der Beschwerdeführerin aufzuerlegen und auf insgesamt Fr. 600.-- festzusetzen (Art. 63 Abs. 1 und 5 VwVG und Art. 1-3 des Reglements vom 21. Februar 2008 über die Kosten und Entschädigungen vor dem Bundesverwaltungsgericht [VGKE, SR 173.320.2]). Nachdem die Beschwerde im Zeitpunkt der Beschwerdeeinreichung nicht als aussichtslos bezeichnet werden konnte und die Beschwerdeführerin nach wie vor keiner bezahlten Tätigkeit nachgeht (so dass von ihrer Bedürftigkeit ausgegangen werden kann), sind in Gutheissung des in der Eingabe vom 6. September 2008 gestellten, bis anhin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