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D-570/2023 vom 6. Februar 2023</w:t>
      </w:r>
    </w:p>
    <w:p>
      <w:r>
        <w:t>Bundesverwaltungsgericht, 2023-02-06, DE</w:t>
      </w:r>
    </w:p>
    <w:p>
      <w:r>
        <w:rPr>
          <w:b/>
        </w:rPr>
        <w:t xml:space="preserve">Quelle: </w:t>
      </w:r>
      <w:r>
        <w:t>https://mcp.opencaselaw.ch/entscheid/bvger_D-570_2023</w:t>
      </w:r>
    </w:p>
    <w:p>
      <w:r>
        <w:t>FR: TAF D-570/2023 du 6 février 2023</w:t>
      </w:r>
    </w:p>
    <w:p>
      <w:r>
        <w:t>IT: TAF D-570/2023 del 6 febbraio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vorliegende Beschwerde erweist sich - wie nachfolgend aufgezeigt - als offensichtlich unbegründet und ist im Verfahren einzelrichterlicher Zuständigkeit mit Zustimmung einer zweiten Richterin (Art. 111 Bst. e AsylG), ohne Weiterungen und mit summarischer Begründung zu behandeln (Art. 111a Abs. 1 und 2 AsylG).</w:t>
      </w:r>
    </w:p>
    <w:p>
      <w:r>
        <w:rPr>
          <w:b/>
        </w:rPr>
        <w:t>E. 4.1</w:t>
      </w:r>
    </w:p>
    <w:p>
      <w:r>
        <w:t>In formeller Hinsicht rügt der Beschwerdeführer, die Vorinstanz habe den Sachverhalt - insbesondere die Situation in Österreich - unzureichend abgeklärt. Zudem habe sie das von ihm zu den Akten gereichte Dokument der österreichischen Behörden nicht gewürdigt.</w:t>
      </w:r>
    </w:p>
    <w:p>
      <w:r>
        <w:rPr>
          <w:b/>
        </w:rPr>
        <w:t>E. 4.2</w:t>
      </w:r>
    </w:p>
    <w:p>
      <w:r>
        <w:t>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BVGE 2012/21 E. 5.1). Unrichtig ist die Sachverhaltsfeststellung dann, wenn der Verfügung ein falscher und aktenwidriger oder nicht weiter belegbarer Sachverhalt zugrunde gelegt wurde. Unvollständig ist sie, wenn die Behörde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4.3</w:t>
      </w:r>
    </w:p>
    <w:p>
      <w:r>
        <w:t>Die Einwände in der Beschwerdeschrift sind unbegründet. Die Vorin-stanz hat nachvollziehbar und hinreichend differenziert aufgezeigt, dass sie sich mit sämtlichen zentralen Vorbringen des Beschwerdeführers sowie seinem Beweismittel auseinandergesetzt hat (vgl. A20/14). Soweit in der Beschwerde gerügt wird, die Vorinstanz habe die Entwicklungen in Österreich nicht umfassend geprüft, ist festzuhalten, dass diese Rüge im Zusammenhang mit der Umsetzung der Aufnahmerichtlinie steht (vgl. Urteil des BVGer D-1406/2022 vom 31. März 2022 E. 5.3). Es kann daher auf die nachfolgenden Ausführungen verwiesen werden. Allein aus dem Umstand, dass das SEM bei der Würdigung des Sachverhalts zu einem anderen Schluss gelangt, als vom Beschwerdeführer erhofft, lässt sich keine unrichtige oder unvollständige Feststellung des Sachverhalts ableiten. Folglich ist das Eventualbegehren auf Rückweisung der Sache an die Vorinstanz abzuweisen.</w:t>
      </w:r>
    </w:p>
    <w:p>
      <w:r>
        <w:rPr>
          <w:b/>
        </w:rPr>
        <w:t>E. 5.1</w:t>
      </w:r>
    </w:p>
    <w:p>
      <w:r>
        <w:t>Auf Asylgesuche ist in der Regel nicht einzutreten,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dieses Staates wird eingeleitet, sobald in einem Mitgliedstaat erstmals ein Asylantrag gestellt wird (Art. 20 Abs. 1 Dublin-III-VO). Im Rahmen des Wiederaufnahmeverfahrens (engl.: take back) (Art. 23-25 Dublin-III-VO) findet grundsätzlich keine (neue) Zuständigkeitsprüfung nach Kapitel III Dublin-III-VO mehr statt (vgl. zum Ganzen BVGE 2017 VI/5 E. 6.2 und 8.2.1 m.w.H.).</w:t>
      </w:r>
    </w:p>
    <w:p>
      <w:r>
        <w:rPr>
          <w:b/>
        </w:rPr>
        <w:t>E. 5.3</w:t>
      </w:r>
    </w:p>
    <w:p>
      <w:r>
        <w:t>Gemäss "Eurodac"-Datenbank stellte der Beschwerdeführer am 24. November 2022 in Österreich ein Asylgesuch. Die Vorinstanz ersuchte die österreichischen Behörden am 12. Dezember 2022 um Wiederaufnahme des Beschwerdeführers. Indem das Gesuch der Vorinstanz innert der vorgesehenen Frist von zwei Wochen unbeantwortet blieb, anerkannte Österreich seine Zuständigkeit implizit (Art. 25 Abs. 2 Dublin-III-VO). Die grundsätzliche Zuständigkeit Österreichs zur Durchführung des Asyl- und Wegweisungsverfahrens ist folglich gegeben.</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AsylV 1 konkretisiert;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6.3</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Denn gemäss konstanter Praxis des Bundesverwaltungsgerichts liegen im heutigen Zeitpunkt keine Gründe für die Annahme vor, das Asylverfahren und die Aufnahmebedingungen für Antragstellende in Österreich wiesen systemische Schwachstellen im Sinne von Art. 3 Abs. 2 Sätze 2 und 3 Dublin-III-VO auf (vgl. statt vieler Urteil des BVGer D-4292/2022 vom 8. Dezember 2022 E. 5.1.2). Der Vollständigkeit halber ist in diesem Zusammenhang festzustellen, dass auch ein definitiver Entscheid über ein Asylgesuch und die Wegweisung in das Heimatland nicht per se eine Verletzung des Non-Refoulement-Prinzips darstellen. Unter diesen Umständen ist die Anwendung von Art. 3 Abs. 2 Dublin-III-VO nicht gerechtfertigt.</w:t>
      </w:r>
    </w:p>
    <w:p>
      <w:r>
        <w:rPr>
          <w:b/>
        </w:rPr>
        <w:t>E. 6.4</w:t>
      </w:r>
    </w:p>
    <w:p>
      <w:r>
        <w:t>Der Beschwerdeführer macht unsubstantiiert geltend, er habe in Österreich für zehn Tage auf der Strasse leben müssen, nachdem ihn die österreichischen Behörden schriftlich des Landes verwiesen hätten. Ein ernsthaftes Risiko, die österreichischen Behörden würden sich weigern, ihn wiederaufzunehmen und seinen Antrag auf internationalen Schutz unter Einhaltung der Regeln der Verfahrensrichtlinie zu prüfen, wurde damit nicht dargetan. Daran vermag denn auch das zu den Akten gereichte Dokument der österreichischen Behörden - von welchem ohnehin nur eine von zwei Seiten zu den Akten gereicht wurde - nichts zu ändern, zumal es sich dabei offensichtlich um einen Passierschein handelt, welcher dem Beschwerdeführer die kostenlose Anreise mit den öffentlichen Verkehrs-mitteln in die Betreuungsstelle (...) ermöglichte (vgl. A17/2). Entgegen den Ausführungen in der Beschwerdeschrift ist der Hinweis auf vorgenanntem Dokument, wonach der Beschwerdeführer belehrt worden sei, das österreichische Bundesgebiet zu verlassen, entgegen der Beschwerde keinesfalls als negativer Asylentscheid respektive als Wegweisung zu qualifizieren. Vielmehr ist davon auszugehen, dass er aufgrund seiner unbestrittenermassen illegalen Einreise nach Österreich darüber informiert wurde, dass er sich nicht rechtmässig im Bundesgebiet aufhalte. Dass Österreich im Fall des Beschwerdeführers den Grundsatz des Non-Refoulement missachten oder seine völkerrechtlichen Verpflichtungen nicht einhalten werde, vermochte er ebenso wenig aufzuzeigen, wie derart schlechte Bedingungen, die zu einer Verletzung von Art. 4 der EU-Grundrechtecharta, Art. 3 EMRK oder Art. 3 FoK führen könnten. Die diesbezüglichen Beschwerdevorbringen gehen nach dem Gesagten ins Leere. Auch konkrete Hinweise dafür, Österreich würde ihm dauerhaft die minimalen Lebensbedingungen vorenthalten, legte der Beschwerdeführer - der sich gemäss seinen eigenen Angaben ohnehin nur wenige Tage in Österreich aufhielt (vgl. A16/2) - nicht dar. Bei einer allfälligen vorübergehenden Einschränkung kann denn im Übrigen auch erwartet werden, dass er sich an die österreichischen Behörden wendet und die ihm zustehenden Aufnahmebedingungen gegebenenfalls auf dem Rechtsweg einfordert (vgl. Art. 26 Aufnahmerichtlinie).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Österreich dem gemäss eigenen Angaben gesunden Beschwerdeführer (vgl. A16/2) eine in Zukunft allenfalls notwendige medizinische Behandlung verweigern würde oder es ihm nicht möglich wäre, eine solche in Anspruch zu nehmen.</w:t>
      </w:r>
    </w:p>
    <w:p>
      <w:r>
        <w:rPr>
          <w:b/>
        </w:rPr>
        <w:t>E. 6.5</w:t>
      </w:r>
    </w:p>
    <w:p>
      <w:r>
        <w:t>Insgesamt liegen somit keine zwingenden Gründe für die Anwendung von Art. 17 Dublin-III-VO vor.</w:t>
      </w:r>
    </w:p>
    <w:p>
      <w:r>
        <w:rPr>
          <w:b/>
        </w:rPr>
        <w:t>E. 7.1</w:t>
      </w:r>
    </w:p>
    <w:p>
      <w:r>
        <w:t>Gemäss Praxis des Bundesverwaltungsgerichts verfügt das SEM bei der Anwendung der Kann-Bestimmung von Art. 29a Abs. 3 AsylV 1 über einen Ermessensspielraum (vgl. BVGE 2015/9 E. 7 f.). Das Gericht beschränkt die Überprüfung des vorinstanzlichen Verzichts der Anwendung von Art. 29a Abs. 3 AsylV 1 darauf, ob das SEM den Sachverhalt diesbezüglich korrekt und vollständig erhoben, allen wesentlichen Umständen Rechnung getragen und seinen Ermessensspielraum genutzt hat (Art. 106 Abs. 1 Bst. a und b AsylG).</w:t>
      </w:r>
    </w:p>
    <w:p>
      <w:r>
        <w:rPr>
          <w:b/>
        </w:rPr>
        <w:t>E. 7.2</w:t>
      </w:r>
    </w:p>
    <w:p>
      <w:r>
        <w:t>Auch unter diesem Aspekt ist die angefochtene Verfügung nicht zu beanstanden; insbesondere sind den Akten keine Hinweise auf einen Ermessensmissbrauch oder ein Über- respektive Unterschreiten des Ermessens zu entnehmen.</w:t>
      </w:r>
    </w:p>
    <w:p>
      <w:r>
        <w:rPr>
          <w:b/>
        </w:rPr>
        <w:t>E. 8</w:t>
      </w:r>
    </w:p>
    <w:p>
      <w:r>
        <w:t>Die Vorinstanz ist demnach zu Recht gestützt auf Art. 31a Abs. 1 Bst. b AsylG auf das Asylgesuch des Beschwerdeführers nicht eingetreten und hat zu Recht die Überstellung nach Österreich angeordnet. Nach dem Gesagten ist die Beschwerde abzuweisen. Die Gesuche um Erteilung der aufschiebenden Wirkung, um Anordnung superprovisorischer Massnahmen sowie um Verzicht auf die Erhebung eines Kostenvorschusses sind mit dem vorliegenden Entscheid in der Sache gegenstandslos geworden.</w:t>
      </w:r>
    </w:p>
    <w:p>
      <w:r>
        <w:rPr>
          <w:b/>
        </w:rPr>
        <w:t>E. 9</w:t>
      </w:r>
    </w:p>
    <w:p>
      <w:r>
        <w:t>Das Gesuch um Gewährung der unentgeltlichen Prozessführung ist abzuweisen, da die Begehren - wie sich aus den vorstehenden Erwägungen ergibt - als aussichtslos zu bezeichnen sind.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