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D-570/2009 vom 30. Mai 2012</w:t>
      </w:r>
    </w:p>
    <w:p>
      <w:r>
        <w:t>Bundesverwaltungsgericht, 2012-05-30, DE</w:t>
      </w:r>
    </w:p>
    <w:p>
      <w:r>
        <w:rPr>
          <w:b/>
        </w:rPr>
        <w:t xml:space="preserve">Quelle: </w:t>
      </w:r>
      <w:r>
        <w:t>https://mcp.opencaselaw.ch/entscheid/bvger_D-570_2009</w:t>
      </w:r>
    </w:p>
    <w:p>
      <w:r>
        <w:t>FR: TAF D-570/2009 du 30 mai 2012</w:t>
      </w:r>
    </w:p>
    <w:p>
      <w:r>
        <w:t>IT: TAF D-570/2009 del 30 maggio 2012</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Die Wiedererwägung im Verwaltungsverfahren ist ein gesetzlich nicht geregelter Rechtsbehelf. Auf dessen Behandlung durch die verfügende Behörde besteht grundsätzlich kein Anspruch.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Demnach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die nachträglich eingetretenen Veränderungen der Sachlage anzupassen ist, ohne dass deren Gegenstand neu beurteilt wird.</w:t>
      </w:r>
    </w:p>
    <w:p>
      <w:r>
        <w:rPr>
          <w:b/>
        </w:rPr>
        <w:t>E. 4.2</w:t>
      </w:r>
    </w:p>
    <w:p>
      <w:r>
        <w:t>Das BFM hat den grundsätzlichen Anspruch des Beschwerdeführers auf Behandlung des Wiedererwägungsgesuchs nicht in Abrede gestellt, auch wenn es nicht auf alle Vorbringen eingetreten ist. Es bleibt somit zu prüfen, ob das BFM in zutreffender Weise das Bestehen der geltend gemachten Wiedererwägungsgründe verneint hat. Für die Beurteilung der Frage des Vollzugs der Wegweisung beziehungsweise der Anordnung der vorläufigen Aufnahme ist praxisgemäss der sich präsentierende Sachverhalt im Urteilszeitpunkt massgebend.</w:t>
      </w:r>
    </w:p>
    <w:p>
      <w:r>
        <w:rPr>
          <w:b/>
        </w:rPr>
        <w:t>E. 5.1</w:t>
      </w:r>
    </w:p>
    <w:p>
      <w:r>
        <w:t>Der Beschwerdeführer ersuchte beim BFM mit als "Wiedererwägungsgesuch betreffend vorläufige Aufnahme" bezeichneter Eingabe vom 6. Januar 2009 um Wiedererwägung der Verfügung vom 26. Januar 2006 hinsichtlich der Frage der Durchführbarkeit des Wegweisungsvollzugs. Das BFM hat diese Eingabe zu Recht als Wiedererwägungsgesuch im Vollzugspunkt und nicht als zweites Asylgesuch entgegengenommen; zwar reichte der Beschwerdeführer mit seiner Eingabe eine Kopie eines am (...) 2008 in B._______ ausgestellten Reisepasses ein und brachte diesbezüglich vor, damit seien die vom BFM im Asylverfahren geäusserten Zweifel an seiner Identität unbegründet gewesen, er hat aber nicht ein weiteres Gesuch um Feststellung der Flüchtlingseigenschaft gestellt, sondern explizit um Gewährung der vorläufigen Aufnahme wegen Undurchführbarkeit des Wegweisungsvollzugs ersucht. Zu prüfen ist mithin im vorliegenden Beschwerdeverfahren, ob das BFM zu Recht davon ausgegangen ist, dass keine veränderte Sachlage vorliege, die den Vollzug der Wegweisung undurchführbar machen würde. Die Frage der Flüchtlingseigenschaft ist hingegen - wie die Wegweisung als solche - nicht Gegenstand des vorliegenden Beschwerdeverfahrens.</w:t>
      </w:r>
    </w:p>
    <w:p>
      <w:r>
        <w:rPr>
          <w:b/>
        </w:rPr>
        <w:t>E. 5.2</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w:t>
      </w:r>
    </w:p>
    <w:p>
      <w:r>
        <w:rPr>
          <w:b/>
        </w:rPr>
        <w:t>E. 5.2.1</w:t>
      </w:r>
    </w:p>
    <w:p>
      <w:r>
        <w:t>Der Vollzug der Wegweisung ist nicht zulässig, wenn völkerrechtliche Verpflichtungen der Schweiz einer Weiterreise des Ausländers in den Heimat-, Herkunfts- oder in einen Drittstaat entgegenstehen (Art. 83 Abs. 3 AuG). Der Beschwerdeführer machte geltend, der Wegweisungsvollzug sei unzulässig, da er gegen Art. 8 EMRK (Achtung des Familienlebens) verstosse. Die Asylbehörden haben sich bei der Prüfung der Zulässigkeit des Wegweisungsvollzugs indes nicht mehr mit Art. 8 EMRK zu befassen, wenn - wie in casu - die im ausländerrechtlichen Verfahren zuständigen Behörden über das Gesuch um Erteilung einer Aufenthaltsbewilligung entschieden und das Bestehen eines Anspruchs verneint haben (vgl. Entscheidungen und Mitteilungen der ARK [EMARK] 2001 Nr. 21). Das Bundesgericht hat mit Urteil vom (...) 2012 rechtskräftig entschieden, dass der Beschwerdeführer aus Art. 8 EMRK keinen Anspruch auf Erteilung einer Aufenthaltsbewilligung abzuleiten vermag. Art. 8 EMRK ist somit vorliegend nicht mehr zu prüfen. Andere Gründe, die gegen die Zulässigkeit des Wegweisungsvollzugs sprechen würden, sind keine ersichtlich. Wie bereits in der Verfügung des BFM vom 26. Januar 2006 festgehalten, schützt das flüchtlingsrechtliche Rückschiebungsverbot nur Personen, die die Flüchtlingseigenschaft im Sinne von Art. 3 AsylG respektive Art. 1A des Abkommens vom 28. Juli 1951 über die Rechtsstellung der Flüchtlinge (FK, SR 0.142.30) erfüllen, was auf den Beschwerdeführer nicht zutrifft. Zudem liegen keine Anhaltspunkte dafür vor, dass er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 Auch die allgemeine Menschenrechtslage in Guinea lässt den Wegweisungsvollzug nicht als unzulässig erscheinen.</w:t>
      </w:r>
    </w:p>
    <w:p>
      <w:r>
        <w:rPr>
          <w:b/>
        </w:rPr>
        <w:t>E. 5.2.2</w:t>
      </w:r>
    </w:p>
    <w:p>
      <w:r>
        <w:t>Gemäss Art. 83 Abs. 4 AuG kann der Vollzug der Wegweisung für Ausländerinnen und Ausländer unzumutbar sein, wenn sie im Heimat- oder Herkunftsstaat aufgrund von Situationen wie Krieg, Bürgerkrieg, allgemeiner Gewalt und medizinischer Notlage konkret gefährdet sind. Wird eine konkrete Gefährdung feststellt, ist - unter Vorbehalt von Art. 83 Abs. 7 AuG - die vorläufige Aufnahme zu gewähren (vgl. BVGE 2009/51 E. 5.5 S. 748, BVGE 2009/41 E. 7.1 S. 576 f.; Botschaft zum Bundesgesetz über die Ausländerinnen und Ausländer vom 8. März 2002, BBl 2002 3818). Der Beschwerdeführer machte geltend, der Wegweisungsvollzug sei aufgrund der Lage in Guinea nach dem Militärputsch im Dezember 2008 nicht zumutbar. Die gegenwärtige Lage in Guinea spricht indes nicht gegen die Zumutbarkeit des Wegweisungsvollzugs. Nach dem Tod des Staatspräsidenten Lansana Conté am 23. Dezember 2008 übernahm eine Militärjunta unter Führung von Hauptmann Moussa Dadis Camara die Macht in Guinea. Die Junta erklärte die Verfassung, die Gerichte und das Parlament für abgesetzt. Sie teilte mit, dass ein Nationaler Rat für Demokratie die Verwaltung des Landes vorübergehend übernehmen werde. Am 30. Dezember 2008 liess die Junta über den staatlichen Rundfunk verlauten, sie habe den in Ägypten lebenden Bankmanager Kabiné Komara zum neuen Ministerpräsidenten ernannt. Am 7. November 2010 fand der zweite Wahlgang der ersten freien Wahlen seit der Unabhängigkeit Guineas im Jahr 1958 statt und verlief hauptsächlich ruhig. Der gewählte Präsident Alpha Condé trat am 22. Dezember 2010 sein Amt an. Seitdem hatten sich die politischen Spannungen weitgehend gelegt. Da sich im Vorfeld der ursprünglich für Ende Dezember 2011 vorgesehenen Neuwahlen des Parlaments erneut politische Spannungen bemerkbar machten, wurden die Wahlen auf unbestimmte Zeit verschoben. Insgesamt spricht die gegenwärtige Lage in Guinea, die nicht von Bürgerkrieg oder allgemeiner Gewalt gezeichnet ist, nicht gegen die Zumutbarkeit des Vollzugs der Wegweisung des Beschwerdeführers. Es sind auch keine konkreten Anhaltspunkte ersichtlich, wonach der immer noch junge und - soweit aktenkundig - gesunde Beschwerdeführer nunmehr aus individuellen Gründen wirtschaftlicher, sozialer oder gesundheitlicher Natur bei einer Rückkehr nach Guinea in eine existenzbedrohende Situation geraten würde.</w:t>
      </w:r>
    </w:p>
    <w:p>
      <w:r>
        <w:rPr>
          <w:b/>
        </w:rPr>
        <w:t>E. 5.2.3</w:t>
      </w:r>
    </w:p>
    <w:p>
      <w:r>
        <w:t>Der Vollzug der Wegweisung des Beschwerdeführers erweist sich somit nach wie vor als zulässig und zumutbar, und auch weiterhin als möglich (Art. 83 Abs. 2-4 AuG).</w:t>
      </w:r>
    </w:p>
    <w:p>
      <w:r>
        <w:rPr>
          <w:b/>
        </w:rPr>
        <w:t>E. 5.3</w:t>
      </w:r>
    </w:p>
    <w:p>
      <w:r>
        <w:t>Aus diesen Erwägungen ergibt sich, dass das BFM zutreffenderweise zur Einschätzung gelangt ist, es seien keine Gründe für eine Wiedererwägung seiner Verfügung vom 26. Januar 2006 gegeben. Das BFM hat das Wiedererwägungsgesuch des Beschwerdeführers somit zu Recht abgelehnt, weshalb die Beschwerde abzuweisen ist.</w:t>
      </w:r>
    </w:p>
    <w:p>
      <w:r>
        <w:rPr>
          <w:b/>
        </w:rPr>
        <w:t>E. 6</w:t>
      </w:r>
    </w:p>
    <w:p>
      <w:r>
        <w:t>Bei diesem Ausgang des Verfahrens sind dessen Kosten von Fr. 1200.- dem Beschwerdeführer aufzuerlegen (Art. 63 Abs. 1 VwVG i.V.m.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