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D-5709/2009 vom 16. Februar 2012</w:t>
      </w:r>
    </w:p>
    <w:p>
      <w:r>
        <w:t>Bundesverwaltungsgericht, 2012-02-16, DE</w:t>
      </w:r>
    </w:p>
    <w:p>
      <w:r>
        <w:rPr>
          <w:b/>
        </w:rPr>
        <w:t xml:space="preserve">Quelle: </w:t>
      </w:r>
      <w:r>
        <w:t>https://mcp.opencaselaw.ch/entscheid/bvger_D-5709_2009</w:t>
      </w:r>
    </w:p>
    <w:p>
      <w:r>
        <w:t>FR: TAF D-5709/2009 du 16 février 2012</w:t>
      </w:r>
    </w:p>
    <w:p>
      <w:r>
        <w:t>IT: TAF D-5709/2009 del 16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konnte sich anlässlich seiner Anhörungen (Erstanhörung im EVZ/direkte Bundesanhörung) während rund viereinhalb Stunden äussern. Er berief sich grundsätzlich auf denselben Sachverhalt. Die Verständigung mit den Dolmetschern bezeichnete er bei beiden Anhörungen als gut. Den Protokollen sind auch keine Anhaltspunkte zu entnehmen, wonach der Beschwerdeführer nicht in der Lage gewesen wäre, den Befragungen zu folgen. Ebenfalls ergeben sich keine Hinweise für die Annahme, dass ihm nicht genügend Zeit für die Darlegung seiner Fluchtgründe zur Verfügung gestanden hätte. Dem Beschwerdeführer wurden nach seiner freien Erzählung zu den Gesuchsgründen im EVZ zusätzliche konkrete respektive klärende Fragen zu den von ihm erwähnten zwei massgebenden fluchtauslösenden Vorkommnissen gestellt. Auch erhielt er die Gelegenheit, allfällige weitere Gründe darzutun, die ihn zum Verlassen des Heimatlandes bewogen haben beziehungsweise die gegen eine allfällige Rückkehr nach Sri Lanka sprechen würden. Mit der Befragung beim Bundesamt verhält es sich gleichermassen. Insbesondere wurden dem Beschwerdeführer zahlreiche vertiefende Fragen hinsichtlich des gegenüber der Erstbefragung grundsätzlich unverändert gebliebenen Sachvortrags gestellt. Ferner bestätigte der Beschwerdeführer unterschriftlich die Richtigkeit (EVZ) und Vollständigkeit (Bundesamt) der diesbezüglichen Protokolle, weshalb er sich bei seinen Aussagen behaften zu lassen hat. Diese Feststellung erfährt zudem an Gewicht, als dass die beim Bun­desamt anwesende Hilfswerkvertretung auf die ihr eingeräumte Gelegenheit, selbst Fragen an den Beschwerdeführer zu richten, verzichtete und darüberhinaus mit ihrer Unterschrift bestätigte, dass sie keine Einwände anzumelden beziehungsweise weitere Abklärungen anzuregen habe. Es trifft zwar zu, dass die Vorinstanz den Sachverhalt in der angefochtenen Verfügung sehr kurz gehalten und nicht jede vom Beschwerdeführer vorgebrachte Einzelheit aufgeführt hat. In Verbindung mit dem unter Angabe der Fundstellen in den Protokollen erfolgten Begründungsteil ergibt sich jedoch zweifelsfrei, dass der Sachverhalt als erstellt (vollständig) zu erachten ist. Entgegen der vertretenen Ansicht in der Beschwerde kann demnach von einer bloss teilweisen Erfassung des Sachverhalts und einer bloss partiellen Würdigung der Vorbringen keine Rede sein. Der entsprechende Hauptantrag um Rückweisung der Sache an die Vorinstanz (vgl. Ziff.1 S. 2 der Beschwerdeanträge sowie Ziff. 6 S. 6 der Begründung) ist somit abzuweisen.</w:t>
      </w:r>
    </w:p>
    <w:p>
      <w:r>
        <w:rPr>
          <w:b/>
        </w:rPr>
        <w:t>E. 4.2</w:t>
      </w:r>
    </w:p>
    <w:p>
      <w:r>
        <w:t>Das Bundesverwaltungsgericht gelangt sodann zum Schluss, dass die dem Beschwerdeführer vom BFM vorgeworfenen Unglaubhaftigkeitselemente in den Akten grösstenteils Stütze finden. Ebenfalls ist der Argumentation der Vorinstanz zuzustimmen, wenn es die asylrechtliche Beachtlichkeit des geltend gemachten Ereignisses von April 2007 in Abrede stellt. Ergänzend ist in diesem Zusammenhang festzuhalten, dass der Beschwerdeführer nach diesem Vorkommnis bis zu seinem Wegzug nach Colombo während rund anderthalb Jahren keinen nennenswerten Nachteilen seitens der srilankischen Sicherheitskräfte mehr ausgesetzt gewesen ist. Seine in diesem Zeitraum empfundene Angst, weil er vier bis fünf Mal überwacht worden sei, ist zwar nachvollziehbar; sie ist im Gesamtkontext aber als eine subjektiv übersteigerte Wahrnehmung zu bezeichnen, mit welcher er keine individuelle Betroffenheit im Sinne des Asylgesetzes darzutun vermag. Schliesslich ist zu erwähnen, dass im Gegensatz zur Bundesanhörung von einem Spitalaufenthalt bei der Erstbefragung keine Rede war und sich die vom Beschwerdeführer geschilderten Nachteile, die ihm während der Festhaltung im April 2007 zugefügt worden sind, nur schwerlich mit der im eingereichten Arztzeugnis enthaltenen Diagnose (Motorradunfall) in Einklang bringen lassen. Insgesamt geben die vorinstanzlichen Erwägungen in der angefochtenen Verfügung zu keinen Beanstandungen Anlass (vgl. Bst. B hiervor sowie nach­ste­hend).</w:t>
      </w:r>
    </w:p>
    <w:p>
      <w:r>
        <w:rPr>
          <w:b/>
        </w:rPr>
        <w:t>E. 4.3</w:t>
      </w:r>
    </w:p>
    <w:p>
      <w:r>
        <w:t>Die Argumentation in der Rechtsmitteleingabe ist ungeeignet, die dem Beschwerdeführer vom BFM vorgeworfenen Unglaubhaftigkeitselemente zu entkräften. Sie erweist sich unter anderem als mutmassend, womit die diversen Unstimmigkeiten und Ungereimtheiten in den Aussagen des Beschwerdeführers jedoch nicht überzeugend erklärt und beseitigt werden. Die diesbezüglichen Ausführungen sind vielmehr als eine nachträgliche Anpassung an den bereits festgestellten Sachverhalt zu werten. Insbesondere vermögen - wie bereits unter E. 4.1 ausgeführt - weder der Einwand der unzureichenden Bildung des Beschwerdeführers noch die Berufung auf die unterschiedliche Dauer und die Übersetzungsproblematik bei den Befragungen die Divergenzen zu erklären. Ebensowenig überzeugen seine Aussagen, wonach er beim ersten Mal Angst gehabt habe, weil er nicht gewusst habe, was man ihn fragen würde oder weil er sehr aufgeregt gewesen sei. Es ist nicht einzusehen, weshalb der Beschwerdeführer ausgerechnet gegenüber denjenigen Behörden, bei denen er um Schutz nachsucht, seine fluchtauslösenden Gründe derart unterschiedlich zu Protokoll gibt oder massgebende, ihn betreffende Vorkommnisse, aus unerfindlichen Gründen vergisst zu erwähnen. Sodann gilt vorliegend - ungeachtet der unterschiedlichen Schilderungen des Beschwerdeführers zwischen Erst- und Bundesbefragung - zu berücksichtigen, dass die geltend gemachten Probleme mit Leuten der CID in Colombo (ca. Mitte Oktober 2008) eher zufällig angefangen haben sollen, und er sich diesen Schwierigkeiten durch Schmiergeldzahlungen zu entledigen gewusst haben will. Auch kann dem Protokoll der Bundesanhörung entnommen werden, dass er allenfalls weiteren ernsthaften Nachteilen im Sinne des Asylgesetzes nicht ausgesetzt gewesen ist (A 8 S. 14 f.). Die erst mehr als fünf Monate später erfolgte Ausreise aus dem Heimatland vermag deshalb durchaus die Vermutung zu nähren, dass dem Beschwerdeführer ein menschenwürdiges Leben in Colombo nicht unzumutbar erschwert oder gar verunmöglicht worden ist. Nicht ausser Acht gelassen werden dürfen in diesem Zusammenhang ebenfalls dessen Schilderungen zu den Ausreiseumständen. Sein Verhalten muss jedenfalls als gegen eine behauptete Gefährdungssi­tuation sprechend qualifiziert werden. So erscheint es kaum verständlich, dass er sich vollkommen dem Schlepper vertrauend, als verdächtige Person und der singhalesischen Sprache nicht mächtig dem Risiko des Entdecktwerdens bei den rigorosen Kontrol­len rund um den Flughafen und im Flughafen selbst ausgesetzt haben soll, indem er mit einem auf einen anderen Namen lautenden srilankischen Pass, der mit seinem Foto und seinem Geburtsdatum versehen war, sein Heimatland auf dem Luftweg verlassen haben will. Angesichts dieser Sachlage - nähere Hinweise oder Aufschlüsse für eine asylrelevante Bedrohungs- oder Verfolgungssituation unterbleiben - erübrigen sich weitere Erörterungen. Insbesondere vermag der Beschwerdeführer aus dem Gefälligkeitscharakter aufweisenden Bestätigungsschreiben von K.P. nichts zu seinen Gunsten abzuleiten.</w:t>
      </w:r>
    </w:p>
    <w:p>
      <w:r>
        <w:rPr>
          <w:b/>
        </w:rPr>
        <w:t>E. 4.4</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AuG, BBl 2002 3818).</w:t>
      </w:r>
    </w:p>
    <w:p>
      <w:r>
        <w:rPr>
          <w:b/>
        </w:rPr>
        <w:t>E. 6.4.1</w:t>
      </w:r>
    </w:p>
    <w:p>
      <w:r>
        <w:t>Das Bundesverwaltungsgericht nahm im Urteil BVGE 2008/2 zur Frage der Zumutbarkeit des Wegweisungsvollzugs nach Sri Lanka eine Lageanalyse vor. Gemäss der damals festgelegten Praxis war bei abgewiesenen Asylsuchenden tamilischer Ethnie, die aus dem Grossraum Colombo oder dessen Umgebung stammen, grundsätzlich von der Zumutbarkeit des Wegweisungsvollzugs in diese Gebiete auszugehen (vgl. BVGE 2008/2 E. 7.6.1 S. 20). In die Nord- und Ostprovinzen war der Wegweisungsvollzug hingegen unzumutbar (vgl. BVGE 2008/2 E. 7.6.2 S. 21).</w:t>
      </w:r>
    </w:p>
    <w:p>
      <w:r>
        <w:rPr>
          <w:b/>
        </w:rPr>
        <w:t>E. 6.4.2</w:t>
      </w:r>
    </w:p>
    <w:p>
      <w:r>
        <w:t>Im zur Publikation bestimmten Urteil E-6220/2006 vom 27. Oktober 2011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Urteil E-6220/2006 vom 27. Oktober 2011 E 13.2.2.3. und 13.3.).</w:t>
      </w:r>
    </w:p>
    <w:p>
      <w:r>
        <w:rPr>
          <w:b/>
        </w:rPr>
        <w:t>E. 6.4.3</w:t>
      </w:r>
    </w:p>
    <w:p>
      <w:r>
        <w:t>Der Beschwerdeführer stammt aus D._______ dem Distrikt Jaffna in der Nordprovinz, wohin der Wegweisungsvollzug gemäss den Ausführungen in Ziff. 6.4.2. der Erwägungen grundsätzlich zumutbar ist. Er verfügt über eine siebenjährige Schulbildung und ging gemäss seinen Angaben seit 1983 bis zur Ausreise im Jahr 2009 einer Erwerbstätigkeit als Motorradmechaniker nach. Die letzten Jahre betrieb er zunächst in Colombo und später in Jaffna eigene (Werkstätten) und führte anlässlich der Bundesanhörung aus, dass diejenige in Jaffna wieder eröffnet werden könne (A 1 S. 3 und 6; A 8 S. 5, 6 und 7). Mithin besitzt er gute Voraussetzungen, um im Heimatland wieder beruflich Fuss zu fassen. Ferner kann der Beschwerdeführer bei einer Rückkehr in sein Heimatland auf ein umfangreiches familiäres Beziehungsnetz (Ehefrau, Kinder, Eltern, Geschwister, Familienangehörige der Ehefrau) zurückgreifen, das eine Reintegration zusätzlich erleichtern dürfte ( 1 S. 4; A 8 S. 4 und 5). Sodann ergeben sich aus den Akten auch keine Anhaltspunkte, dass der Vollzug der Wegweisung aus medizinischen Gründen nicht zumutbar sein könnte. Angesichts dieser Umstände ist davon auszugehen, dass der Beschwerdeführer bei einer Rückkehr in seine Heimat nicht in eine seine Existenz bedrohende Situation geraten wird. Nach dem Gesagten kann der Vollzug der Wegweisung - entgegen der in der Rechtsmitteleingabe vertretenen Auffassung - in genereller und individueller Hinsicht als zumutbar bezeichnet werden.</w:t>
      </w:r>
    </w:p>
    <w:p>
      <w:r>
        <w:rPr>
          <w:b/>
        </w:rPr>
        <w:t>E. 6.5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Da der Beschwerdeführer indes gemäss den vorliegenden Akten aktuell nicht erwerbstätig ist, kann davon ausgegangen werden, dass er prozessual bedürftig ist. Gleichzeitig müssen die Beschwerdebegehren als im Zeitpunkt der Einreichung zumindest im Wegweisungsvollzugspunkt als nicht aussichtslos bezeichnet werden. Demnach ist das Gesuch um Gewährung der unentgeltlichen Rechtspflege im Sinne von Art. 65 Abs. 1 VwVG gutzuheissen und auf die Erhebung von Verfahrenskosten zu verzichten. Trotz Unterliegens des Beschwerdeführers werden demzufolge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