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D-5708/2021 vom 13. September 2022</w:t>
      </w:r>
    </w:p>
    <w:p>
      <w:r>
        <w:t>Bundesverwaltungsgericht, 2022-09-13, DE</w:t>
      </w:r>
    </w:p>
    <w:p>
      <w:r>
        <w:rPr>
          <w:b/>
        </w:rPr>
        <w:t xml:space="preserve">Quelle: </w:t>
      </w:r>
      <w:r>
        <w:t>https://mcp.opencaselaw.ch/entscheid/bvger_D-5708_2021</w:t>
      </w:r>
    </w:p>
    <w:p>
      <w:r>
        <w:t>FR: TAF D-5708/2021 du 13 septembre 2022</w:t>
      </w:r>
    </w:p>
    <w:p>
      <w:r>
        <w:t>IT: TAF D-5708/2021 del 13 settembre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rügt eine Verletzung des rechtlichen Gehörs, da ihm keine Einsicht in die Zustimmung der griechischen Behörden vom 5. Dezember 2020 gewährt worden sei.</w:t>
      </w:r>
    </w:p>
    <w:p>
      <w:r>
        <w:rPr>
          <w:b/>
        </w:rPr>
        <w:t>E. 4.2</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Eng mit diesem Äusserungsrecht verbunden ist der verfahrensrechtliche Anspruch auf Akteneinsicht (Art. 26 VwVG).</w:t>
      </w:r>
    </w:p>
    <w:p>
      <w:r>
        <w:rPr>
          <w:b/>
        </w:rPr>
        <w:t>E. 4.3</w:t>
      </w:r>
    </w:p>
    <w:p>
      <w:r>
        <w:t>Gemäss der angefochtenen Verfügung wurde das entsprechende Aktenstück dem Beschwerdeführer mit dem Entscheid ausgehändigt. Der Beschwerdeführer macht jedoch geltend, dieses nie erhalten zu haben. Ungeachtet der Frage, ob das Aktenstück versehentlich nicht ausgehändigt worden ist, ist dem Beschwerdeführer der wesentliche Inhalt des Dokuments hinreichend bekannt. Dabei kann auf Ziffer 5, des Entscheidentwurfs (vgl. act. 1080987-73/15) verwiesen werden. Eine Verletzung des Anspruchs auf rechtliches Gehör ist daher zu verneinen.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Bei Griechenland als Mitgliedstaat der EU handelt es sich um einen sicheren Drittstaat im Sinne von Art. 6a Abs. 2 Bst. b AsylG.</w:t>
      </w:r>
    </w:p>
    <w:p>
      <w:r>
        <w:rPr>
          <w:b/>
        </w:rPr>
        <w:t>E. 5.3</w:t>
      </w:r>
    </w:p>
    <w:p>
      <w:r>
        <w:t>Den Akten ist ferner zu entnehmen, dass sich der Beschwerdeführer vorher in Griechenland aufgehalten hat.</w:t>
      </w:r>
    </w:p>
    <w:p>
      <w:r>
        <w:rPr>
          <w:b/>
        </w:rPr>
        <w:t>E. 5.4</w:t>
      </w:r>
    </w:p>
    <w:p>
      <w:r>
        <w:t>Stellt ein Drittstaatsangehöriger in einem Mitgliedstaat ein Asylgesuch, so geht die Dublin-III-VO einem allfälligen Rückübernahmeabkommen vor (vgl. Filzwieser/Sprung, Dublin III-Verordnung, Wien/Graz 2014, K13 zu Art. 20). Die Anwendung von Art. 31a Abs. 1 Bst. a AsylG setzt deshalb grundsätzlich voraus, dass die asylsuchende Person im Drittstaat über einen internationalen Schutzstatus verfügt (vgl. Constantin Hruschka, in: Schweizerische Flüchtlingshilfe [Hrsg.], Handbuch zum Asyl- und Wegweisungsverfahren, 3. Auflage 2021, S. 138 sowie implizit Referenzurteil des BVGer D-559/2020 vom 13. Februar 2020 E. 5.2). Hat die Person keinen Schutzstatus, so ist ein Dublin-Verfahren durchzuführen (vgl. Constantin Hruschka, a.a.O., S. 138 sowie Art. 21 Rückübernahmeabkommen, der einen Vorbehalt zugunsten des Abkommens zwischen der Schweizerischen Eidgenossenschaft und der Europäischen Gemeinschaft über die Kriterien und Verfahren zur Bestimmung des zuständigen Staats für die Prüfung eines in einem Mitgliedstaat oder in der Schweiz gestellten Asylantrags vom 26. Oktober 2004 [SR 0.142.392.68] statuiert). Dies ergibt sich bereits daraus, dass sich die Vertragsstaaten verpflichtet haben, den Bestimmungen der Dublin-III-VO Nachachtung zu verschaffen und den effektiven Zugang zu den Verfahren zur Bestimmung der Flüchtlingseigenschaft sicherzustellen. Über einen solchen Schutzstatus verfügt der Beschwerdeführer in Griechenland jedoch nicht. Der blosse Umstand, dass er gemäss Aussagen der griechischen Behörden in den Flüchtlingsstatus seiner Ehefrau einbezogen werden könne (vgl. act. 1080987-48/2), vermag den fehlenden Schutzstatus nicht zu ersetzen. Der Nichteintretensentscheid des SEM ist folglich nicht rechtmässig.</w:t>
      </w:r>
    </w:p>
    <w:p>
      <w:r>
        <w:rPr>
          <w:b/>
        </w:rPr>
        <w:t>E. 6</w:t>
      </w:r>
    </w:p>
    <w:p>
      <w:r>
        <w:t>Nachdem die Ehefrau und das Kind des Beschwerdeführers in der Schweiz ebenfalls vorläufig aufgenommen worden sind, kann an dieser Stelle offenbleiben, ob dies anders zu beurteilen wäre, falls es zur Kollision mit dem ebenfalls zentralen Prinzip der Einheit der Familie kommen würde beziehungsweise sich daraus ergeben würde, dass unterschiedliche Staaten für die Prüfung der Asylgesuche von Familienangehörigen zuständig wären. Die Beschwerde ist daher gutzuheissen und die angefochtene Verfügung betreffend den Nichteintretensentscheid bezogen auf den Beschwerdeführer aufzuheben. Die Vorinstanz ist entsprechend anzuweisen, sein Asylverfahren wieder aufzunehmen.</w:t>
      </w:r>
    </w:p>
    <w:p>
      <w:r>
        <w:rPr>
          <w:b/>
        </w:rPr>
        <w:t>E. 7.1</w:t>
      </w:r>
    </w:p>
    <w:p>
      <w:r>
        <w:t>Bei diesem Ausgang des Verfahrens sind keine Verfahrenskosten aufzuerlegen (Art. 63 Abs. 1 und 2 VwVG).</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