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D-5706/2008 vom 12. September 2008</w:t>
      </w:r>
    </w:p>
    <w:p>
      <w:r>
        <w:t>Bundesverwaltungsgericht, 2008-09-12, DE</w:t>
      </w:r>
    </w:p>
    <w:p>
      <w:r>
        <w:rPr>
          <w:b/>
        </w:rPr>
        <w:t xml:space="preserve">Quelle: </w:t>
      </w:r>
      <w:r>
        <w:t>https://mcp.opencaselaw.ch/entscheid/bvger_D-5706_2008</w:t>
      </w:r>
    </w:p>
    <w:p>
      <w:r>
        <w:t>FR: TAF D-5706/2008 du 12 septembre 2008</w:t>
      </w:r>
    </w:p>
    <w:p>
      <w:r>
        <w:t>IT: TAF D-5706/2008 del 12 settembre 2008</w:t>
      </w:r>
    </w:p>
    <w:p>
      <w:pPr>
        <w:pStyle w:val="Heading2"/>
      </w:pPr>
      <w:r>
        <w:t>Regeste</w:t>
      </w:r>
    </w:p>
    <w:p>
      <w:r>
        <w:t>Nichteintreten auf Asylgesuch und Wegweisung</w:t>
      </w:r>
    </w:p>
    <w:p>
      <w:pPr>
        <w:pStyle w:val="Heading2"/>
      </w:pPr>
      <w:r>
        <w:t>Erwägungen</w:t>
      </w:r>
    </w:p>
    <w:p>
      <w:r>
        <w:rPr>
          <w:b/>
        </w:rPr>
        <w:t>E. 1</w:t>
      </w:r>
    </w:p>
    <w:p>
      <w:r>
        <w:t>des Asylgesetzes vom 26. Juni 1998 (AsylG, SR 142.31),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Ausländern (AuG, SR 142.20), des Reglements vom 21. Februar 2008 über die Kosten und Entschädigungen vor dem Bundesverwaltungsgericht (VGKE, SR 173.320.2), stellt fest, dass der Beschwerdeführer am 25. Mai 2008 ohne Einreichung von Identitätsdokumenten in der Schweiz um Asyl nachsuchte, dass er im Transitzentrum B._______ am 12. Juni 2008 einer Erstbefragung unterzogen und am 26. August 2008 nach Art. 29 Abs. 4 AsylG angehört wurde, dass er dabei unter anderem angab, er sei Staatsangehöriger von Zimbabwe, da sein Vater aus Zimbabwe stamme, und habe von seiner Geburt an bis 2006 mit seinen Eltern - seine Mutter sei nigerianische Staatsangehörige - in Nigeria gelebt, dass er nach 2006 mit seinem Vater nach Zimbabwe gezogen sei, wo er wegen der allgemeinen schwierigen Situation keine Arbeit gefunden habe, weshalb er Mitte Mai 2008 ohne Identitätsdokumente nach Südafrika und anschliessend auf dem Landweg nach Libyen und von dort mit dem Schiff nach Europa gereist sei, dass für weitere Einzelheiten auf die angefochtene Verfügung und die vorinstanzlichen Akten verwiesen werden kann (vgl. Art. 109 Abs. 3 BGG i.V.m. Art. 6 und Art. 111a Abs. 2 AsylG), dass der Beschwerdeführer trotz Aufforderung im Transitzentrum B._______ bis zum jetzigen Zeitpunkt keine Identitätspapiere eingereicht hat, dass das BFM mit - am 2. September 2008 eröffnetem - Entscheid vom 1. September 2008 in Anwendung von Art. 32 Abs. 2 Bst. a und Abs. 3 AsylG auf das Asylgesuch des Beschwerdeführers nicht eintrat, dessen Wegweisung anordnete und den Vollzug als zulässig, zumutbar und möglich erachtete, dass der Beschwerdeführer mit Eingabe vom 8. September 2008 an das Bundesverwaltungsgericht gegen diesen Entscheid Beschwerde erhob und dabei in verfahrensrechtlicher Hinsicht um Gewährung der unentgeltlichen Rechtspflege im Sinne von Art. 65 Abs. 1 VwVG ersuchte, und zieht in Erwägung: dass das Bundesverwaltungsgericht endgültig über Beschwerden gegen Verfügungen (Art. 5 VwVG) des BFM entscheidet (Art. 105 AsylG i.V.m. Art. 31 - 34 VGG und Art. 83 Bst. d Ziff. 1 BGG), dass der Beschwerdeführer durch die angefochtene Verfügung berührt ist, ein schutzwürdiges Interesse an deren Aufhebung beziehungsweise Änderung hat und daher zur Einreichung der Beschwerde legitimiert ist (Art. 6 AsylG i.V.m. Art. 48 Abs. 1 VwVG), dass somit auf die frist- und formgerecht eingereichte Beschwerde einzutreten ist (Art. 108 Abs. 2 AsylG sowie Art. 6 AsylG i.V.m. Art. 52 VwVG), dass mit Beschwerde an das Bundesverwaltungsgericht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oder einer zweiten Richterin entschieden wird (Art. 111 Bst. e AsylG), dass es sich vorliegend, wie nachfolgend aufgezeigt, um eine solche handelt, weshalb der Beschwerdeentscheid nur summarisch zu begründen ist, wobei auf die Erwägungen in der angefochtenen Verfügung verwiesen werden kann (vgl. Art. 111a Abs. 2 AsylG und 109 Abs. 3 BGG i.V.m. Art. 6 AsylG), dass gestützt auf Art. 111a Abs. 1 AsylG vorliegend auf einen Schriftenwechsel verzichtet wurde, dass nach Art. 32 Abs. 2 Bst. a AsylG auf Asylgesuche nicht eingetreten wird, wenn Asylsuchende den Behörden nicht innerhalb von 48 Stunden nach Einreichung des Gesuchs Reise- oder Identitätspapiere abgeben, dass diese Bestimmung keine Anwendung findet, wenn Asylgesuchsteller glaubhaft machen können, dass sie dazu aus entschuldbaren Gründen nicht in der Lage sind oder auf Grund der Anhörung sowie gestützt auf Art. 3 und 7 AsylG die Flüchtlingseigenschaft festgestellt wird oder zusätzliche Abklärungen zur Feststellung der Flüchtlingseigenschaft oder eines Wegweisungsvollzugshindernisses nötig sind (vgl. Art. 32 Abs. 3 AsylG), dass das Bundesamt offensichtlich zu Recht zum Schluss gelangt ist, der Beschwerdeführer mache keine entschuldbaren Gründe für das versäumte Einreichen von Identitätsdokumenten geltend, dass hierzu auf die zutreffenden Erwägungen des Bundesamtes verwiesen werden kann, zumal die Erklärungsversuche des Beschwerdeführers in der Beschwerdeschrift (er habe sich nicht um Beschaffung von Geburtsurkunden oder Taufschein bemüht, da diese ohnehin nicht als rechtsgenügliche Identitätsdokumente erachtet worden wären, er habe nie andere Ausweispapiere besessen, er habe dank Zahlung von Schmiergeld in Zimbabwe ohne Identitätsdokumente reisen können) nicht zu überzeugen vermögen und daher als unbehelflich zu erachten sind, dass im Weiteren das Bundesamt die Vorbringen des Beschwerdeführers in Zweifel zog, indessen angesichts deren offensichtlich fehlender Asylrelevanz zu Recht von einer abschliessenden Würdigung der Glaubhaftigkeit abgesehen hat, dass die Beschwerdeschrift mit keinem Wort auf diese Erwägungen der Vorinstanz eingeht, weshalb auch hierzu auf die zu bestätigenden Erwägungen in der angefochtenen Verfügung verwiesen werden kann, dass somit keine Abklärungen im Sinne von Art. 32 Abs. 3 AsylG notwendig erscheinen, dass das Bundesamt somit zu Recht auf das Asylgesuch des Beschwerdeführers nicht eingetreten ist, dass das Nichteintreten auf ein Asylgesuch in der Regel die Wegweisung aus der Schweiz zur Folge hat, vorliegend der Beschwerdeführer weder eine Aufenthaltsbewilligung besitzt noch einen Anspruch auf Erteilung einer solchen hat, weshalb die verfügte Wegweisung im Einklang mit den gesetzlichen Bestimmungen steht und zu bestätigen ist (Art. 44 Abs. 1 AsylG, Art. 32 Bst. a AsylV 1; vgl. EMARK 2001 Nr. 21), dass zu prüfen bleibt, ob es Gründe gibt, die dem Vollzug der Wegweisung entgegenstehen, da im Fall eines unzulässigen, unzumutbaren oder unmöglichen Vollzugs das Anwesenheitsverhältnis nach den Bestimmungen des Bundesgesetzes vom 16. Dezember 2005 über die Ausländerinnen und Ausländer (AuG, SR 142.20) über die vorläufige Aufnahme zu regeln ist (Art. 44 Abs. 2 AsylG), dass die Zulässigkeit, Zumutbarkeit und Möglichkeit des Vollzugs (Art. 44 Abs. 2 AsylG i.V.m. Art. 83 AuG) grundsätzlich von Amtes wegen zu prüfen sind, diese Untersuchungspflicht jedoch nach Treu und Glauben ihre Grenzen an der Mitwirkungspflicht der beschwerdeführenden Person findet (Art. 8 AsylG), die im Übrigen auch die Substanziierungslast trägt (Art. 7 AsylG), und es nicht Sache der Asylbehörden sein kann, nach allfälligen Wegweisungshindernissen in hypothetischen Herkunftsländern zu forschen, dass nämlich, wie vom BFM zutreffend festgehalten, der Beschwerdeführer bis zum heutigen Zeitpunkt ohne entschuldbare Gründe keine Identitätsdokumente eingereicht hat, und im Weiteren kein Wort Shona spricht, obwohl er zwei Jahre in der Region von Zimbabwe, wo Shona gesprochen wird, gelebt haben will, dass der Beschwerdeführer deshalb die Folgen seiner mangelhaften Mitwirkung respektive Verheimlichung seiner wahren Identität und Herkunft zu tragen hat, indem vermutungsweise davon auszugehen ist, es würden einer Wegweisung in den tatsächlichen Heimatstaat keine landes- oder völkerrechtlichen Vollzugshindernisse im Sinne von Art. 44 Abs. 2 AsylG i.V.m. Art. 83 Abs. 2 - 4 AuG (vgl. EMARK 2005 Nr. 1 E. 3.2.2. S. 4 f.) entgegen stehen, dass nach dem Gesagten keine Wegweisungshindernisse vorliegen und der vom BFM verfügte Vollzug der Wegweisung zu bestätigen ist, dass die angefochtene Verfügung, da diese weder Bundesrecht verletzt noch unangemessen ist und der rechtserhebliche Sachverhalt von der Vorinstanz richtig und vollständig festgestellt wurde (vgl. Art. 106 AsylG), zu bestätigen und die Beschwerde daher abzuweisen ist, dass die eingereichte Beschwerde als zum Vornherein aussichtslos erschien, weshalb das Gesuch um Gewährung der unentgeltlichen Rechtspflege gemäss Art. 65 Abs. 1 VwVG abzuweisen ist, dass bei diesem Ausgang des Verfahrens die Kosten von Fr. 600.-- (Art. 16 Abs. 1 Bst. a VGG i.V.m. Art. 2 und 3 VGKE) dem Beschwerdeführer aufzuerlegen sind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