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D-5705/2023 vom 25. September 2023</w:t>
      </w:r>
    </w:p>
    <w:p>
      <w:r>
        <w:t>Bundesverwaltungsgericht, 2023-09-25, IT</w:t>
      </w:r>
    </w:p>
    <w:p>
      <w:r>
        <w:rPr>
          <w:b/>
        </w:rPr>
        <w:t xml:space="preserve">Quelle: </w:t>
      </w:r>
      <w:r>
        <w:t>https://mcp.opencaselaw.ch/entscheid/bvger_D-5705_2023_d20230925</w:t>
      </w:r>
    </w:p>
    <w:p>
      <w:r>
        <w:t>FR: TAF D-5705/2023 du 25 septembre 2023</w:t>
      </w:r>
    </w:p>
    <w:p>
      <w:r>
        <w:t>IT: TAF D-5705/2023 del 25 settembre 2023</w:t>
      </w:r>
    </w:p>
    <w:p>
      <w:pPr>
        <w:pStyle w:val="Heading2"/>
      </w:pPr>
      <w:r>
        <w:t>Regeste</w:t>
      </w:r>
    </w:p>
    <w:p>
      <w:r>
        <w:t>Asilo e allontanamento (procedura celere) | Asilo e allontanamento (procedura celere); decisione della SEM del 25 settembre 2023</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w:t>
      </w:r>
    </w:p>
    <w:p>
      <w:r>
        <w:t>D-5705/2023 Pagina 5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w:t>
      </w:r>
    </w:p>
    <w:p>
      <w:r>
        <w:t>In limine, si osserva che la conclusione in via eventuale, formulata dall’insorgente nel gravame, tendente alla concessione dell’effetto sospen- sivo al ricorso, è irricevibile, in quanto il ricorso ha effetto sospensivo ex lege (art. 42 LAsi).</w:t>
      </w:r>
    </w:p>
    <w:p>
      <w:r>
        <w:rPr>
          <w:b/>
        </w:rPr>
        <w:t>E. 4.2</w:t>
      </w:r>
    </w:p>
    <w:p>
      <w:r>
        <w:t>Pure le conclusioni ricorsuali in via cautelare e eventuale inerenti al trasferimento di dati e a vietare ogni contatto con le autorità del suo Paese d’origine, sono irricevibili. Ciò poiché, non soltanto tali questioni esulano dall’oggetto della contestazione, che è definito dal dispositivo della deci- sione avversata (cfr. DTF 131 II 200 consid. 3.2; sentenza del Tribunale federale 2D_37/2019 del 26 agosto 2019 consid. 3 e rif. cit.; DTAF 2009/54 consid. 1.3.3 e rif. cit.; Giurisprudenza e informazioni della Commissione svizzera di ricorso in materia d’asilo [GICRA] 1998 n. 27), ma non essendo minimamente motivate all’interno del ricorso, risultano essere inammissibili quali motivi invocati (cfr. supra consid. 2). Non si entrerà pertanto nel merito delle stesse.</w:t>
      </w:r>
    </w:p>
    <w:p>
      <w:r>
        <w:t>D-5705/2023 Pagina 6</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 in materia invalsa, si ritiene di poter rinviare senz’altro alla stessa per ulte- riori dettagli (cfr. DTAF 2015/3 consid. 6.5.1; 2013/11 consid. 5.1 e giuri- sprudenza ivi citata).</w:t>
      </w:r>
    </w:p>
    <w:p>
      <w:r>
        <w:rPr>
          <w:b/>
        </w:rPr>
        <w:t>E. 6.1</w:t>
      </w:r>
    </w:p>
    <w:p>
      <w:r>
        <w:t>Innanzitutto, anche il Tribunale, alla stessa stregua delle conclusioni esposte nella decisione impugnata, ritiene che le allegazioni inerenti ai mo- tivi d’asilo esposte dall’insorgente dinnanzi all’autorità inferiore, non siano state rese verosimili dal medesimo, in quanto su punti essenziali risultano essere discordanti, vaghe e non plausibili.</w:t>
      </w:r>
    </w:p>
    <w:p>
      <w:r>
        <w:rPr>
          <w:b/>
        </w:rPr>
        <w:t>E. 6.2</w:t>
      </w:r>
    </w:p>
    <w:p>
      <w:r>
        <w:t>In particolare, il ricorrente è risultato incoerente circa l’anno in cui il fra- tello sarebbe stato ucciso, innanzitutto situandolo nel (…) (cfr. n. 20/14, D41, pag. 5) e successivamente invece forse nel (…) o nell’(…) mese del (…) (cfr. n. 20/14, D47 segg., pag. 6). Questionato in merito alla chiara con- traddizione, il ricorrente ha soltanto riferito che nel (…) se ne sarebbero andati da B._______ (cfr. n. 20/14, D54, pag. 8), senza tuttavia spiegare in alcun modo la suddetta discrepanza. Neppure nel ricorso egli ha suppor- tato ulteriormente una versione del periodo temporale in cui uno degli epi- sodi centrali dei suoi motivi d’asilo si sarebbe svolto. Inoltre, non si spiega come all’inizio dell’audizione egli abbia negato di avere avuto dei contatti con qualcuno in Pakistan dopo il suo espatrio (cfr. n. 20/14, D28, pag. 4); mentre poco più avanti, risulta dalle sue affermazioni proprio il contrario</w:t>
      </w:r>
    </w:p>
    <w:p>
      <w:r>
        <w:t>D-5705/2023 Pagina 7 (cfr. n. 20/14, D78 segg., pag. 8 seg.; D103 segg., pag. 10 seg.). Difatti, anche tali discrepanze, non sono state in alcun modo chiarite dall’insor- gente (cfr. n. 20/14, D105, pag. 11), nemmeno nel suo ricorso. Inoltre, se d’un canto nell’audizione, egli ha riferito che la denuncia esposta contro D._______ ed i suoi due figli non avrebbe avuto alcun esito, in quanto la polizia avrebbe detto al padre che avrebbero arrestato i denunciati, ma in- vece non avrebbero fatto nulla (cfr. n. 20/14, D65 seg., pag. 7); nel suo gravame il ricorrente dà tutt’altra versione. Invero, egli afferma che la poli- zia avrebbe risposto al padre che non avrebbero potuto aiutarli contro tali persone, poiché essa avrebbe avuto timore di loro (cfr. pag. 4 del ricorso). Tale variazione nella narrazione di una circostanza importante del suo vis- suto, senza offrire tra l’altro alcuna motivazione in merito, non è atta che a mettere ancora maggiormente in dubbio la veridicità dei suoi asserti. Ad uguale conclusione, si giunge anche per le motivazioni da lui addotte in modo incoerente – anche tra loro – nel ricorso, riguardo alla denuncia de- positata nei suoi confronti, che egli chiama “FIR” (First Information Report). Invero, se d’un canto nella predetta verrebbe addirittura riportato che egli è una vittima della polizia pakistana poiché ha emesso un “FIR” contro di lui, d’altro canto egli adduce invece che sarebbe la famiglia rivale che avrebbe depositato tale denuncia perché la polizia lo catturi e venga poi ucciso da una persona scomparsa (cfr. pag. 2 seg. del ricorso). Ora, tali affermazioni, sono all’evidenza tra loro discordanti e a dir poco incredibili ed inconsistenti. Peraltro, esse sono in contraddizione lampante con quanto da lui allegato nell’ambito dell’audizione sui motivi, ove ha riferito di non aver mai visto tale denuncia (cfr. n. 20/14, D83, pag. 9), né aver alcuna informazione al riguardo o dell’esito della stessa (cfr. ibidem, D84 seg., pag. 9) o ancora di non avere mai avuto alcun problema con le autorità pakistane (cfr. ibidem, D92, pag. 10).</w:t>
      </w:r>
    </w:p>
    <w:p>
      <w:r>
        <w:rPr>
          <w:b/>
        </w:rPr>
        <w:t>E. 6.3</w:t>
      </w:r>
    </w:p>
    <w:p>
      <w:r>
        <w:t>Il ricorrente ha altresì reso delle dichiarazioni poco sostanziate in me- rito alla disputa che sarebbe avvenuta per il terreno tra le persone coin- volte, come pure circa l’episodio in cui il fratello sarebbe stato ferito mortal- mente (cfr. n. 20/14, D30 segg., pag. 4 segg.), essenzialmente ribadendo quanto già addotto in precedenza, anche allorché la funzionaria incaricata della SEM l’ha questionato più specificatamente in merito (cfr. ibidem, D39 segg., pag. 5 seg.; D47 segg., pag. 6 seg.). Egli non ha inoltre saputo rife- rite né il giorno in cui il fratello sarebbe deceduto (cfr. ibidem, D57, pag. 7), né quale esito avrebbe avuto la denuncia sporta nei suoi confronti (cfr. ibi- dem, D84, pag. 9) o ancora in merito ad alcune sue affermazioni, se non dopo insistenza della sua rappresentante legale (cfr. ibidem, D87 segg., pag. 9). Anche il Tribunale, in accordo con le argomentazioni esposte dall’autorità sindacata nel provvedimento impugnato (cfr. p.to II/1, pag. 5 e</w:t>
      </w:r>
    </w:p>
    <w:p>
      <w:r>
        <w:t>D-5705/2023 Pagina 8 p.to II/2, pag. 8), osserva che la mancata risposta a tali quesiti, come pure il fatto che egli non si sia mai interessato di richiedere informazioni al ri- guardo della denuncia che sarebbe stata sporta nei suoi confronti – e ciò malgrado avesse avuto dei contatti in Pakistan ed abbia tutt’ora molti mem- bri famigliari che abitano nella regione (cfr. n. 20/14, D103 segg., pag. 10 seg.) – non fa che aggiungere ulteriori dubbi in merito alla verosimiglianza dei suoi asserti in proposito.</w:t>
      </w:r>
    </w:p>
    <w:p>
      <w:r>
        <w:rPr>
          <w:b/>
        </w:rPr>
        <w:t>E. 6.4</w:t>
      </w:r>
    </w:p>
    <w:p>
      <w:r>
        <w:t>Da ultimo, si denota come alcune dichiarazioni rese dall’insorgente, ri- sultino pure poco o per nulla plausibili, nel contesto del suo paese d’origine e così come da lui raccontato. Segnatamente, se effettivamente il fratello ed un’altra persona fossero stati feriti gravemente con armi da fuoco, ed addirittura il fratello sarebbe deceduto a causa delle ferite infertigli all’ospe- dale, appare a dir poco sorprendente che la polizia non abbia svolto delle indagini sul conto delle persone autrici di tali fatti d’ufficio, e addirittura che il padre avrebbe atteso di aver seppellito il figlio, prima di sporgere denun- cia contro tali persone (cfr. n. 20/14, D58, pag. 7), e che queste continuas- sero malgrado ciò a girare liberamente e armate (cfr. n. 20/14, D66, pag. 7). Sorprende poi che, se effettivamente la denuncia fosse stata sporta anche nei confronti del padre dell’insorgente come da questi asse- rito (cfr. n. 20/14, D78, pag. 8), essi non ne avrebbero ricevuto ad oggi al- cuna informazione precisa al riguardo, né alcuna ricerca sia stata fatta al domicilio degli interessati o essi siano stati convocati in qualche modo dalle autorità, essendo peraltro che il padre del ricorrente vivrebbe ancora indi- sturbato al suo domicilio precedente (cfr. n. 20/14, D103, pag. 10). Appare quindi del tutto immotivato ed infondato, in assenza di qualsivoglia ele- mento concreto e sostanziato al riguardo, il timore dell’insorgente di essere ucciso dai “nemici”, in caso di un suo ritorno in Pakistan (cfr. n. 20/14, D131, pag. 12), ed ancor più di venire arrestato dalla polizia all’aeroporto a causa della supposta denuncia pendente nei suoi confronti e consegnato alla famiglia rivale, come da lui asserito nel ricorso (cfr. pag. 5).</w:t>
      </w:r>
    </w:p>
    <w:p>
      <w:r>
        <w:rPr>
          <w:b/>
        </w:rPr>
        <w:t>E. 6.5</w:t>
      </w:r>
    </w:p>
    <w:p>
      <w:r>
        <w:t>Per il resto, non avendo l’insorgente contestato puntualmente la deci- sione della SEM in merito all’inverosimiglianza delle sue affermazioni, si può senz’altro rinviare alla stessa per ulteriori dettagli (cfr. p.to II, pag. 3 segg.), onde evitare inutili ridondanze, essendo la medesima sufficiente- mente completa e corretta in proposito (art. 109 cpv. 3 LTF per rinvio dell’art. 4 PA).</w:t>
      </w:r>
    </w:p>
    <w:p>
      <w:r>
        <w:rPr>
          <w:b/>
        </w:rPr>
        <w:t>E. 6.6</w:t>
      </w:r>
    </w:p>
    <w:p>
      <w:r>
        <w:t>Ne discende quindi che il ricorrente, in una valutazione complessiva delle sue dichiarazioni, non abbia reso in alcun modo verosimile (art. 7 LAsi) né le circostanze che avrebbero interessato il fratello in patria, né le</w:t>
      </w:r>
    </w:p>
    <w:p>
      <w:r>
        <w:t>D-5705/2023 Pagina 9 vicende successive – segnatamente la denuncia depositata dal padre nei confronti di D._______ e dei suoi figli, e che questi ultimi, in seguito al de- cesso del (…) rispettivamente (…), avrebbero invece denunciato a loro volta il ricorrente ed il padre di questi – né men che meno che le autorità pakistane lo ricercherebbero in qualche modo a causa della presunta de- nuncia sporta nei suoi confronti. Visto quanto precede, nessun elemento all’incarto né apportato con il ricorso, dimostra né rende per lo meno vero- simile che il suo timore di subire dei pregiudizi ai sensi dell’art. 3 LAsi sia oggettivamente e soggettivamente fondato, nel caso di un suo ritorno in patria.</w:t>
      </w:r>
    </w:p>
    <w:p>
      <w:r>
        <w:rPr>
          <w:b/>
        </w:rPr>
        <w:t>E. 6.7</w:t>
      </w:r>
    </w:p>
    <w:p>
      <w:r>
        <w:t>Ne discende quindi che in relazione al riconoscimento della qualità di rifugiato ed alla concessione dell’asilo, v’è da confermare il giudizio nega- 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 cfr. DTAF 2013/37 consid. 4.4; DTAF 2011/24 consid. 10.1). Il Tribunale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9</w:t>
      </w:r>
    </w:p>
    <w:p>
      <w:r>
        <w:t>Nel caso di specie, agli occhi del Tribunale, non vi sono elementi ostativi all’esecuzione dell’allontanamento del ricorrente in Pakistan.</w:t>
      </w:r>
    </w:p>
    <w:p>
      <w:r>
        <w:rPr>
          <w:b/>
        </w:rPr>
        <w:t>E. 9.1</w:t>
      </w:r>
    </w:p>
    <w:p>
      <w:r>
        <w:t>Anzitutto, per i motivi già sopra enucleati, l’insorgente non può preva- lersi del principio del divieto di respingimento (art. 5 cpv. 1 LAsi). Nelle sur- riferite circostanze, ed a differenza di quanto voglia far intendere l’insor- gente nel suo ricorso (cfr. pag. 5), non v’è neppure motivo di considerare</w:t>
      </w:r>
    </w:p>
    <w:p>
      <w:r>
        <w:t>D-5705/2023 Pagina 10 l’esistenza di un rischio personale, concreto e serio per lui, di essere espo- sto, nel suo Paese d’origine, ad un trattamento proibito ai sensi dell’art. 3 CEDU o dell’art. 3 della Convenzione contro la tortura ed altre pene o trat- tamenti crudeli, inumani o degradanti del 10 dicembre 1984 (Conv. tortura, RS 0.105). Invero il suo timore di essere arrestato all’aeroporto dalla polizia a causa della presunta denuncia a suo carico e poi di essere ceduto in mano ai denuncianti, nel caso di ritorno in Pakistan, si basa su semplici affermazioni, per nulla supportate da elementi concreti e sostanziati (cfr. anche supra consid. 6.4). Pertanto, l’esecuzione dell’allontanamento del ricorrente, è ammissibile ai sensi delle norme di diritto pubblico nonché della LAsi (art. 83 cpv. 3 LStrI in relazione all’art. 44 LAsi).</w:t>
      </w:r>
    </w:p>
    <w:p>
      <w:r>
        <w:rPr>
          <w:b/>
        </w:rPr>
        <w:t>E. 9.2</w:t>
      </w:r>
    </w:p>
    <w:p>
      <w:r>
        <w:t>Non sono nemmeno ravvisabili agli atti motivi relativi alla situazione nello Stato d’origine o personali, che renderebbero il suo rinvio in Pakistan inesigibile ai sensi dell’art. 83 cpv. 4 LStrI.</w:t>
      </w:r>
    </w:p>
    <w:p>
      <w:r>
        <w:rPr>
          <w:b/>
        </w:rPr>
        <w:t>E. 9.2.1</w:t>
      </w:r>
    </w:p>
    <w:p>
      <w:r>
        <w:t>In primo luogo, malgrado le tensioni presenti in certe regioni del Paese e degli attentati perpetrati da diversi anni da combattenti integralisti, in particolare nelle grandi città, il Pakistan non conosce una situazione di guerra, guerra civile o violenza generalizzata, che permetta a priori – ed indipendentemente dalle circostanze di specie – di presumere, a proposito di tutte le persone provenienti da questo Paese, l’esistenza di una messa in pericolo concreta ai sensi dell’art. 83 cpv. 4 LStrI (cfr. tra le altre le sen- tenze del Tribunale E-6069/2023 del 18 dicembre 2023 consid. 4.3.4, E-617/2020 del 31 agosto 2023 consid. 13.3.2 con ulteriori rif. cit.).</w:t>
      </w:r>
    </w:p>
    <w:p>
      <w:r>
        <w:rPr>
          <w:b/>
        </w:rPr>
        <w:t>E. 9.2.2</w:t>
      </w:r>
    </w:p>
    <w:p>
      <w:r>
        <w:t>In secondo luogo, non si evince dagli atti che il ricorrente si ritrove- rebbe in una situazione di minaccia esistenziale dal profilo economico, so- ciale o del suo stato di salute, nel caso di un ritorno in patria. Invero, egli è giovane ed in salute – non essendo deducibile dagli atti (cfr. n. 7/3) o dalle sue dichiarazioni in merito (cfr. n. 14/2 e n. 20/14, D5, pag. 2) delle proble- matiche valetudinarie in atto – nonché beneficia di esperienza professio- nale quale (…) e quale (…) (cfr. n. 20/14, D113 segg., pag. 11 e D121, pag. 12). Egli dispone inoltre in Pakistan, di un’importante rete famigliare, composta dai genitori, da un fratello, dalle sorelle e dei suoi cognati (cfr. ibidem, D98 segg., pag. 10 seg.), che potranno senz’altro, in caso di ne- cessità, aiutarlo a sopperire ai suoi bisogni essenziali. Pertanto risultano esserci in specie degli elementi favorevoli che permetteranno al ricorrente di reinstallarsi nel suo Paese d’origine senza incontrare delle difficoltà ec- cessive.</w:t>
      </w:r>
    </w:p>
    <w:p>
      <w:r>
        <w:t>D-5705/2023 Pagina 11</w:t>
      </w:r>
    </w:p>
    <w:p>
      <w:r>
        <w:rPr>
          <w:b/>
        </w:rPr>
        <w:t>E. 9.2.3</w:t>
      </w:r>
    </w:p>
    <w:p>
      <w:r>
        <w:t>A tali condizioni, l’esecuzione dell’allontanamento dell’insorgente è da ritenere pure come esigibile (art. 83 cpv. 4 LStrI in relazione all’art. 44 LAsi).</w:t>
      </w:r>
    </w:p>
    <w:p>
      <w:r>
        <w:rPr>
          <w:b/>
        </w:rPr>
        <w:t>E. 9.3</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9.4</w:t>
      </w:r>
    </w:p>
    <w:p>
      <w:r>
        <w:t>Ne consegue che, anche in materia d’esecuzione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nella misura della sua ricevibilità (cfr. supra consid. 4) e la decisione impu- gnata confermata.</w:t>
      </w:r>
    </w:p>
    <w:p>
      <w:r>
        <w:rPr>
          <w:b/>
        </w:rPr>
        <w:t>E. 11</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prelevate sull’anticipo spese ver- sato il 29 gennaio 2024.</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D-5705/2023 Pagina 12 Per questi motivi, il Tribunale amministrativo federale pronun- cia: 1. Per quanto ricevibile, il ricorso è respinto. 2. Le spese processuali di CHF 750.– sono poste a carico del ricorrente e prelevate sull’anticipo spese di medesimo importo versato il 29 gen- naio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