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D-5699/2022 vom 14. Dezember 2022</w:t>
      </w:r>
    </w:p>
    <w:p>
      <w:r>
        <w:t>Bundesverwaltungsgericht, 2022-12-14, DE</w:t>
      </w:r>
    </w:p>
    <w:p>
      <w:r>
        <w:rPr>
          <w:b/>
        </w:rPr>
        <w:t xml:space="preserve">Quelle: </w:t>
      </w:r>
      <w:r>
        <w:t>https://mcp.opencaselaw.ch/entscheid/bvger_D-5699_2022</w:t>
      </w:r>
    </w:p>
    <w:p>
      <w:r>
        <w:t>FR: TAF D-5699/2022 du 14 décembre 2022</w:t>
      </w:r>
    </w:p>
    <w:p>
      <w:r>
        <w:t>IT: TAF D-5699/2022 del 14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in den Art. 23-25 Dublin-III-VO geregelten sogenannten Wiederaufnahmeverfahrens (engl.: take back) findet grundsätzlich keine (erneute) Zuständigkeitsprüfung nach Kapitel III statt. Die Zuständigkeit beziehungsweise die Verpflichtung des Mitgliedstaates zur Wiederaufnahme ergibt sich direkt aus Art. 18 Abs. 1 Bst. b-d beziehungsweise Art. 20 Abs. 5 Dublin-III-VO.</w:t>
      </w:r>
    </w:p>
    <w:p>
      <w:r>
        <w:rPr>
          <w:b/>
        </w:rPr>
        <w:t>E. 4.3</w:t>
      </w:r>
    </w:p>
    <w:p>
      <w:r>
        <w:t>Ein Fingerabdruck-Abgleich mit der Eurodac-Datenbank ergab, dass der Beschwerdeführer am 31. Oktober 2022 in Österreich ein Asylgesuch gestellt hatte. Das SEM ersuchte deshalb die österreichischen Behörden am 10. November 2022 um Wiederaufnahme des Beschwerdeführers. Nachdem die österreichischen Behörden das Gesuch um Übernahme innert der in Art. 25 Abs. 1 Dublin-III-VO vorgesehenen Frist unbeantwortet liessen, anerkannten sie die Zuständigkeit Österreichs implizit (Art. 25 Abs. 2 Dublin-III-VO). Somit ist die Zuständigkeit Österreichs grundsätzlich gegeben.</w:t>
      </w:r>
    </w:p>
    <w:p>
      <w:r>
        <w:rPr>
          <w:b/>
        </w:rPr>
        <w:t>E. 4.4</w:t>
      </w:r>
    </w:p>
    <w:p>
      <w:r>
        <w:t>Dies wird in der Beschwerde nicht bestritten. Aus dem Vorbringen des Beschwerdeführers anlässlich des Dublin-Gesprächs, er habe in Österreich kein Asylgesuch gestellt und seine Fingerabdrücke seien ihm dort unfreiwillig abgenommen worden, vermag er nichts zu seinen Gunsten abzuleiten, zumal bereits seine Einreise in das Hoheitsgebiet des Dublin-Staates die Zuständigkeit Österreichs für die Durchführung des Asyl- und Wegweisungsverfahrens begründet hätte (Art. 13 Abs. 1 Dublin-III-VO). Soweit er in der Beschwerde ausführt, er sei wegen der Sicherheit und der Stabilität in die Schweiz gekommen und weil er sich in Österreich nicht wohl gefühlt habe, ist ihm zu entgegnen, dass die Dublin-III-VO den Schutzsuchenden kein Recht einräumt, den ihren Antrag prüfenden Staat selber auszuwählen (vgl. BVGE 2010/45 E. 8.3).</w:t>
      </w:r>
    </w:p>
    <w:p>
      <w:r>
        <w:rPr>
          <w:b/>
        </w:rPr>
        <w:t>E. 5</w:t>
      </w:r>
    </w:p>
    <w:p>
      <w:r>
        <w:t>Das Bundesverwaltungsgericht geht in ständiger Rechtsprechung davon aus, dass das österreichische Asylsystem keine systemischen Mängel im Sinne von Art. 3 Abs. 2 zweiter Satz Dublin-III-VO aufweist (vgl. etwa Urteile des BVGer F-3120/2022 vom 22. Juli 2022 E. 7.2; D-1877/2022 vom 3. Mai 2022 E. 4.4). Die Verantwortung für das Asylverfahren ist auf die österreichischen Behörden übergegangen. Der Beschwerdeführer hat kein konkretes und ernsthaftes Risiko dargetan, die österreichischen Behörden würden sich weigern, ihn wiederaufzunehmen und seinen Antrag auf internationalen Schutz unter Einhaltung der Regeln der Richtlinie des Europäischen Parlaments und des Rates 2013/32/EU vom 26. Juni 2013 zu gemeinsamen Verfahren für die Zuerkennung und Aberkennung des internationalen Schutzes (sog. Verfahrensrichtlinie) zu prüfen. Unter diesen Umständen ist die Anwendung von Art. 3 Abs. 2 Dublin-III-VO nicht gerechtfertigt.</w:t>
      </w:r>
    </w:p>
    <w:p>
      <w:r>
        <w:rPr>
          <w:b/>
        </w:rPr>
        <w:t>E. 6.1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6.2</w:t>
      </w:r>
    </w:p>
    <w:p>
      <w:r>
        <w:t>Soweit der Beschwerdeführer im Dublin-Gespräch sinngemäss vorbrachte, in Österreich seien ihm die ihm zustehenden Aufnahmebedingungen verweigert worden, ist festzuhalten, dass er sich bei einer allfälligen vorübergehenden Einschränkung der ihm zustehenden Aufnahmebedingungen an die österreichischen Behörden wenden und seine Rechte auf dem Rechtsweg einfordern könnte (vgl. Art. 26 der Richtlinie des Europäischen Parlaments und des Rates 2013/33/EU vom 26. Juni 2013 zur Festlegung von Normen für die Aufnahme von Personen, die internationalen Schutz beantragen [sog. Aufnahmerichtlinie]).</w:t>
      </w:r>
    </w:p>
    <w:p>
      <w:r>
        <w:rPr>
          <w:b/>
        </w:rPr>
        <w:t>E. 6.3</w:t>
      </w:r>
    </w:p>
    <w:p>
      <w:r>
        <w:t>Was den medizinischen Sachverhalt angeht, so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w:t>
      </w:r>
    </w:p>
    <w:p>
      <w:r>
        <w:rPr>
          <w:b/>
        </w:rPr>
        <w:t>E. 6.4</w:t>
      </w:r>
    </w:p>
    <w:p>
      <w:r>
        <w:t>Eine solche Situation liegt gemäss Akten nicht vor. Der Beschwerdeführer wurde anlässlich des Dublin-Gesprächs darauf hingewiesen, dass es in seiner Verantwortung liege, alle medizinischen Probleme zu melden, die sich als entscheidend für sein Asylverfahren erweisen könnten; es sei daher seine Obliegenheit, die Medic-Help-Krankenstation im BAZ aufzusuchen, um allenfalls notwendige medizinische Behandlungen und Arztbesuche in die Wege zu leiten (vgl. SEM-Akte [...]-16/2). Dazu sah sich der Beschwerdeführer offensichtlich nicht veranlasst, finden sich doch in den Akten keine entsprechenden Unterlagen. Sodann ist darauf hinzuweisen, dass Österreich über eine ausreichende medizinische Infrastruktur verfügt. Es liegen keine Hinweise vor, wonach Österreich dem Beschwerdeführer eine adäquate medizinische Behandlung verweigern würde. Im Übrigen trägt die Vorinstanz seinem aktuellen Gesundheitszustand bei der Organisation der Überstellung Rechnung, indem sie die dortigen Behörden über seinen Zustand und eine allfällig notwendige medizinische Behandlung informiert.</w:t>
      </w:r>
    </w:p>
    <w:p>
      <w:r>
        <w:rPr>
          <w:b/>
        </w:rPr>
        <w:t>E. 7</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w:t>
      </w:r>
    </w:p>
    <w:p>
      <w:r>
        <w:t>Nach dem Gesagten besteht kein Grund für eine Anwendung der Ermessensklauseln von Art. 17 Dublin-III-VO. Somit bleibt Österreich der für die Behandlung des Asylgesuches des Beschwerdeführers zuständige Mitgliedstaat gemäss Dublin-III-VO.</w:t>
      </w:r>
    </w:p>
    <w:p>
      <w:r>
        <w:rPr>
          <w:b/>
        </w:rPr>
        <w:t>E. 9</w:t>
      </w:r>
    </w:p>
    <w:p>
      <w:r>
        <w:t>Das SEM ist demnach zu Recht in Anwendung von Art. 31a Abs. 1 Bst. b AsylG auf das Asylgesuch des Beschwerdeführers nicht eingetreten. Da er nicht im Besitz einer gültigen Aufenthalts- oder Niederlassungsbewilligung ist, wurde die Überstellung nach Österreich in Anwendung von Art. 44 AsylG ebenfalls zu Recht angeordnet (Art. 32 Bst. a AsylV 1).</w:t>
      </w:r>
    </w:p>
    <w:p>
      <w:r>
        <w:rPr>
          <w:b/>
        </w:rPr>
        <w:t>E. 10</w:t>
      </w:r>
    </w:p>
    <w:p>
      <w:r>
        <w:t>Bei diesem Ausgang des Verfahrens sind die Kosten grundsätzlich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