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D-5698/2022 vom 17. November 2022</w:t>
      </w:r>
    </w:p>
    <w:p>
      <w:r>
        <w:t>Bundesverwaltungsgericht, 2022-11-17, DE</w:t>
      </w:r>
    </w:p>
    <w:p>
      <w:r>
        <w:rPr>
          <w:b/>
        </w:rPr>
        <w:t xml:space="preserve">Quelle: </w:t>
      </w:r>
      <w:r>
        <w:t>https://mcp.opencaselaw.ch/entscheid/bvger_D-5698_2022_d20221117</w:t>
      </w:r>
    </w:p>
    <w:p>
      <w:r>
        <w:t>FR: TAF D-5698/2022 du 17 novembre 2022</w:t>
      </w:r>
    </w:p>
    <w:p>
      <w:r>
        <w:t>IT: TAF D-5698/2022 del 17 novembre 2022</w:t>
      </w:r>
    </w:p>
    <w:p>
      <w:pPr>
        <w:pStyle w:val="Heading2"/>
      </w:pPr>
      <w:r>
        <w:t>Regeste</w:t>
      </w:r>
    </w:p>
    <w:p>
      <w:r>
        <w:t>Asyl und Wegweisung (beschleunigtes Verfahren) | Asyl und Wegweisung (beschleunigtes Verfahren); Verfügung des SEM vom 17.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D-5698/2022 Seite 4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Das Urteil in vorliegender Sache ergeht mit demselben Spruchgremium koordiniert und zeitgleich wie das seines Bruders (Verfahren D-5701/2022).</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das SEM habe den Untersuchungsgrund- satz verletzt und den rechtserheblichen Sachverhalt nicht vollständig fest- gestellt. Diese formelle Rüge ist vorab zu beurteilen, da sie bei berechtig- tem Vorbringen zur Kassation der angefochtenen Verfügung führen kann.</w:t>
      </w:r>
    </w:p>
    <w:p>
      <w:r>
        <w:t>D-5698/2022 Seite 5</w:t>
      </w:r>
    </w:p>
    <w:p>
      <w:r>
        <w:rPr>
          <w:b/>
        </w:rPr>
        <w:t>E. 4.2</w:t>
      </w:r>
    </w:p>
    <w:p>
      <w:r>
        <w:t>Diesbezüglich macht er geltend, das SEM habe den medizinischen Sachverhalt nicht rechtsgenügend abgeklärt. So habe er mehrmals von Schmerzen (… [an spezifischer Stelle]) berichtet. Das SEM habe sich mit dem Hinweis begnügt, dass bislang keine Arztberichte vorliegen würden und das Pflegeperson auf Wunsch Arzttermine vereinbare. Dazu sei fest- zuhalten, dass aus den Verlaufsblättern von Medic-Help hervorgehe, dass er sich wegen seiner Schmerzen mehrmals beim Pflegepersonal gemeldet, mithin seine Mitwirkungspflicht klar erfüllt habe. Den Unterlagen könne zu- dem entnommen werden, dass sein Bruder an seiner Stelle am 10. Okto- ber 2022 einen Arzttermin wahrgenommen habe. Zudem gebe es im tem- porären Bundesasylzentrum F._______ organisatorische Probleme bei der Vereinbarung von Arztterminen, medizinische Abklärungen würden des- halb länger dauern. Das SEM habe unterlassen, Arztberichte einzufordern, diese abzuwarten und in den Entscheid miteinzubeziehen. Die Begrün- dung des SEM zum Gesundheitszustand des Beschwerdeführers würde darüber hinaus den Anschein erwecken, als seien die bereits zum Zeit- punkt der Eröffnung des Entscheides vorliegenden medizinischen Unterla- gen überhaupt nicht berücksichtigt und geprüft worden.</w:t>
      </w:r>
    </w:p>
    <w:p>
      <w:r>
        <w:rPr>
          <w:b/>
        </w:rPr>
        <w:t>E. 4.3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Das Gericht teilt die Auffassung des Beschwerdeführers nicht. Auf- grund der im Entscheidzeitpunkt bestehenden Aktenlage erachtet es den medizinischen Sachverhalt als ausreichend erstellt, so dass sich die Vor- instanz ein hinreichendes Bild vom Gesundheitszustand des Beschwerde- führers machen konnte, um die Rechtmässigkeit des Wegweisungsvoll- zugs zu beurteilen. Die Vorinstanz hat sich in der angefochtenen Verfügung mit den ihr zum Entscheidzeitpunkt zur Verfügung stehenden medizini- schen Akten auseinandergesetzt. Von zusätzlichen medizinischen Abklä- rungen wären keine neuen rechtserheblichen Erkenntnisse zu erwarten gewesen, weshalb keine Veranlassung bestand, weitere diesbezügliche Abklärungen vorzunehmen beziehungsweise das Resultat der erfolgten Behandlungen abzuwarten (zur antizipierten Beweiswürdigung vgl. BGE</w:t>
      </w:r>
    </w:p>
    <w:p>
      <w:r>
        <w:t>D-5698/2022 Seite 6 141 I 60 E. 3.3; 136 I 229 E. 5.3). Dies zeigt auch der Arztbericht vom 17. November 2022, worin nur festgehalten wurde, dass der Beschwerde- führer eine zweite Impfung erhalten habe. Weitere Diagnosen und Befunde sind nicht aktenkundig. Da auch auf Beschwerdeebene zum medizinischen Sachverhalt nichts Neues vorgebracht wird, was weitere Abklärungen als notwendig erscheinen lassen könnte, ist diesbezüglich keine Verletzung der Untersuchungspflicht ersichtlich. Zudem wäre es dem Beschwerdefüh- rer und dessen Rechtsvertreterin unbenommen gewesen, selbst einen Arztbericht einzureichen. Nach dem Gesagten erweist sich die formelle Rüge als unbegründet, weshalb der eventualiter gestellte Kassationsan- trag abzuweisen ist. Inwiefern der gesundheitliche Zustand dem Wegwei- sungsvollzug entgegensteht, betrifft eine materielle Frage, auf die nachfol- gend eingegangen wird (vgl. E. 9.6).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w:t>
      </w:r>
    </w:p>
    <w:p>
      <w:r>
        <w:t>D-5698/2022 Seite 7 nisse betreffende, substantiierte,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6.1</w:t>
      </w:r>
    </w:p>
    <w:p>
      <w:r>
        <w:t>Zur Begründung der angefochtenen Verfügung führte die Vorinstanz aus, die Vorbringen seien nicht glaubhaft. Die Aussagen des Beschwerde- führers und seines Bruders zum angeblichen Konflikt mit der Familie von D._______ vermöchten nicht zu überzeugen, da sie äusserst stereotyp, oberflächlich und substanzarm ausgefallen seien. So habe er den Flucht- versuch und die anschliessende Schlägerei trotz mehrmaliger Aufforde- rung, den Zwischenfall so ausführlich wie möglich zu schildern, nicht glaub- haft machen können. Auffallend sei zudem, dass er und sein Bruder ihre freien Berichte zu den Asylgründen äusserst linear vorgetragen hätten, ohne dass sie je von ihrer Erzählstruktur abgewichen wären. An vielen Stel- len würden sie sich eines fast identischen Wortlauts bedienen. Insofern seien die Aussagen zwar in sich konsistent, sie wiesen aber keine Real- kennzeichen auf. Dies deute auf einen zwar gut vorbereiteten, aber letztlich auswendig gelernten Sachverhalt hin. Betreffend die Schilderung des Überfalls habe es dem Beschwerdeführer offensichtlich Mühe bereitet, die- sen kurzen prägenden Moment und die Handlungsweisen oder Reaktionen der Beteiligten zu beschreiben. Seine Antworten erschöpften sich in Wie- derholungen und knappen, einsilbigen Aussagen. Auf die Frage nach der Wiedergabe von Gesprächen oder Reaktionen habe er lapidar gemeint «Bei Gott, was auch immer sie gesagt haben, die Situation war so, dass ich es nicht mehr weiss» (vgl. A18/F31). Auch habe er vorgegeben, sich nicht mehr erinnern zu können, ob die Angreifer Waffen oder Gegenstände bei sich gehabt hätten, was wirklichkeitsfremd erscheine (vgl. A18/F40). Seine sehr dürftigen Aussagen habe er damit begründet, dass er kurz nach dem Verlassen des Fahrzeugs von einem derart heftigen Schlag über- rascht worden sei, dass er bewusstlos geworden und erst im Spital aufge- wacht sei. Sein Bruder mache dasselbe geltend. Das SEM wertete dies als</w:t>
      </w:r>
    </w:p>
    <w:p>
      <w:r>
        <w:t>D-5698/2022 Seite 8 reine Schutzbehauptung, zumal weder er noch sein Bruder fundierte Aus- sagen zum Ablauf des Streits hätten machen können. Bezüglich der Befra- gung durch die Sicherheitskräfte und deren Inhalt habe er ebenfalls unsub- stantiierte Angaben gemacht. Seine Aussagen seien insgesamt realitäts- fern, schematisch und knapp ausgefallen. Dies weise darauf hin, dass er seine Schilderungen auf einen konstruierten Sachverhalt und nicht auf tat- sächlich Erlebtes stütze. Entsprechend seien seine Vorbringen als un- glaubhaft zu qualifizieren. Selbst bei vorausgesetzter Glaubhaftigkeit seiner Vorbringen sei zu beach- ten, dass diese nicht flüchtlingsrechtlich relevant seien. So dürfte der Be- schwerdeführer grundsätzlich davon ausgehen, dass die irakischen Behör- den eine Anzeige entgegennehmen und entsprechend Ermittlungen auf- nehmen würden, wenn jemand mit dem Tod bedroht werde. Er habe selbst erklärt, dass Beamte des Asayesh im Spital seine Anzeige entgegenge- nommen hätten. Seine Argumentation, die Behörden hätten in dieser Sa- che nichts weiter unternommen, weil die Familie von D._______ einfluss- reich und vermögend sei, überzeuge nicht. Angesichts seiner Situation wirke es zudem befremdlich und nur schwer nachvollziehbar, dass er oder seine Familie sich nie bei den Behörden über den Ermittlungsstand erkun- digt haben. Der Umstand, dass er und sein Bruder trotz Angst vor einer Ermordung mehrmals ihr Versteck verlassen hätten, um in der Stadt B._______ einen Reisepass sowie ein Visum zu beantragen, spreche ebenfalls gegen die vorgebrachte latente Bedrohungslage. In der Autono- men Region Kurdistan (ARK) bestehe dank der gut dotierten Sicherheits- behörden und des Rechts- und Justizsystems eine funktionierende Schutz- infrastruktur. Vorliegend gebe es keine Hinweise, dass die Behörden in sei- nem Fall nicht schutzfähig oder schutzwillig wären. Somit wäre es ihm zu- zumuten, sich erneut an die Behörden zu wenden, sollte er sich tatsächlich bedroht fühlen. Er sei deshalb nicht auf den Schutz der Schweiz angewie- sen.</w:t>
      </w:r>
    </w:p>
    <w:p>
      <w:r>
        <w:rPr>
          <w:b/>
        </w:rPr>
        <w:t>E. 6.2</w:t>
      </w:r>
    </w:p>
    <w:p>
      <w:r>
        <w:t>Dem entgegnete der Beschwerdeführer, er habe den Sachverhalt schlüssig und in sich stimmig dargelegt. Seine Aussagen seien zudem de- ckungsgleich mit jenen seines Bruders. Es sei auch nicht verwunderlich, dass beide die Ereignisse einheitlich und übereinstimmend geschildert hät- ten, seien doch beide gleichzeitig und beim selben Vorfall anwesend sowie von den weiteren dadurch entstandenen Konsequenzen betroffen gewe- sen. Folglich müssten sich ihre Schilderungen zwangsläufig ähneln. Ange- sichts des zeitlichen Abstands von knapp drei Jahren zwischen der Anhö- rung und den fluchtauslösenden Ereignissen erstaune nicht, dass sie nicht</w:t>
      </w:r>
    </w:p>
    <w:p>
      <w:r>
        <w:t>D-5698/2022 Seite 9 mehr jede kleine Einzelheit präsent hätten. Darüber hinaus sei es durchaus vorstellbar und nachvollziehbar, dass die Konfrontation mit den Brüdern von D._______ nur wenige Sekunden oder Minuten gedauert habe. Mehr- fach habe er auch während der Befragung vorgebracht, dass er sich nicht an alle Einzelheiten erinnern könne, was als Realkennzeichen zu werten sei. Vor diesem Hintergrund und angesichts des geltenden Verhaltensko- dex in Bezug auf die Ehre erscheine auch nicht realitätsfremd und dürftig, dass er sich nicht mehr an die Reihenfolge der Schläge oder den exakten Gesprächsinhalt habe erinnern können. Zum Vorwurf der knappen Antwor- ten sei festzuhalten, dass dies seinem Erzählstil geschuldet sei. Auch seien die Fragen oft geschlossen formuliert worden, was eine kurze Beantwor- tung der Frage begünstige. Auch falle auf, dass er im Zusammenhang mit seinen Schilderungen regelmässig die direkte Rede verwendet habe. An- ders als vom SEM schematisch und pauschal skizziert, würden seine Dar- stellungen zahlreiche Realkennzeichen aufweisen, weshalb seine Aussa- gen glaubhaft im Sinne von Art. 7 AsylG seien. Durch den gemeinsamen Fluchtversuch habe der Beschwerdeführer ge- meinsam mit seinem Bruder die Ehre der Familie von D._______ verletzt und sei deswegen brutal zusammengeschlagen und mit dem Tod bedroht worden. Derartige Ehrendelikte würden im Irak selten untersucht und be- straft. Das SEM schenke dem Problem des praktizierten Gewohnheits- rechts hinsichtlich der Ehrverletzung und Ehrenmorden in der angefochte- nen Verfügung nicht genügend Beachtung. Im vorliegenden Fall sei ange- sichts der Position und der Einflussnahme der Familie von D._______ so- wie der nicht weiter bearbeiteten Anzeige beim Asayesh davon auszuge- hen, dass die Polizei- und Justizbehörden der ARK nicht willens gewesen seien, ihm und seinem Bruder wirksamen Schutz vor den Todesdrohungen der Familie von D._______ zu gewähren. Bei einer allfälligen Rückkehr gebe es auch keine Hinweise, dass die kurdischen Behörden den erforder- lichen Schutz bieten könnten. Bereits vor der Ausreise sei er bedroht wor- den und aufgrund dessen faktisch gezwungen gewesen, sich zu verste- cken. Nach den fehlgeschlagenen Versöhnungsversuchen deute zudem nichts darauf hin, dass die Familie von D._______ von einer Wahrmachung der Todesdrohungen abgehalten werden könnte. Er habe demzufolge so- wohl in objektiver als auch in subjektiver Hinsicht eine begründete Furcht vor einem Ehrenmord durch die Brüder von D._______.</w:t>
      </w:r>
    </w:p>
    <w:p>
      <w:r>
        <w:rPr>
          <w:b/>
        </w:rPr>
        <w:t>E. 7.1</w:t>
      </w:r>
    </w:p>
    <w:p>
      <w:r>
        <w:t>Das Gericht teilt die vorinstanzliche Einschätzung, wonach es dem Be- schwerdeführer nicht gelungen ist, die Geschehnisse des (…) Januar 2020</w:t>
      </w:r>
    </w:p>
    <w:p>
      <w:r>
        <w:t>D-5698/2022 Seite 10 und die anschliessenden Todesdrohungen glaubhaft zu machen. Seine Schilderungen weisen nach zutreffender Feststellung der Vorinstanz kaum Realkennzeichen auf und sind trotz mehrmaligem Nachhaken ohne jegli- che Substanz geblieben. Fragen zu dem für die Flucht zentralen Erlebnis, dem Angriff durch die Brüder von D._______, beantwortete er nur sehr knapp, mit ausweichenden oder sich wiederholenden Antworten. Dass die knappen Antworten seinem Erzählstil oder Befragungsstil geschuldet seien und deshalb ihm nicht angelastet werden könnten, könnte womöglich als Erklärung beigezogen werden. Da allerdings sein Bruder dem SEM deut- lich mehr mitteilte, es diesem aber ebenfalls nicht gelungen ist, das ge- meinsam Erlebte substantiiert und widerspruchslos vorzubringen (vgl. Ur- teil des BVGer D-5071/2022 E. 7), vermag dieser Einwand die Zweifel an der Glaubhaftigkeit der Vorbringen nicht zu entkräften.</w:t>
      </w:r>
    </w:p>
    <w:p>
      <w:r>
        <w:rPr>
          <w:b/>
        </w:rPr>
        <w:t>E. 7.2</w:t>
      </w:r>
    </w:p>
    <w:p>
      <w:r>
        <w:t>Auffällig ist weiter, dass der Beschwerdeführer auf die Bitte, die Ausei- nandersetzung detailliert zu beschreiben, angab, er wisse nicht mehr ge- nau, wie es passiert sei (vgl. A18/F29). Auch konnte er nicht wiedergeben, was die Brüder abgesehen von Beleidigungen zu ihnen gesagt hätten (vgl. A18/F29). Zwar kann das Eingestehen von Wissenslücken in der Tat darauf hindeuteten, dass ein Geschehnis erlebnisbasiert sein könnte. Im vorliegenden Kontext ist allerdings trotz des zwischen der Anhörung und dem Geschehnis liegenden Zeitraums von drei Jahren davon auszugehen, dass derart einschneidende und lebensprägende Erlebnisse gut im Ge- dächtnis bleiben und auch über diese Zeit hinweg substantiiert und wider- spruchsfrei geschildert werden können. Folglich überzeugen seine Vorbrin- gen nicht. Zudem fällt auch ins Gewicht, dass der Beschwerdeführer sich widersprach, indem er zunächst berichtete, die Brüder von D._______ hätte die Türen ihres Autos geöffnet (vgl. A13/F36), aber in der vertiefen- den Anhörung angab, dass sie selbstständig das Auto verlassen hätten (vgl. A18/F27 f.). Auf den Widerspruch angesprochen konkretisierte er, die Türe seines Bruders sei von ihnen geöffnet worden, er sei allerdings selbst ausgestiegen. Dies vermag den Widerspruch nicht aufzulösen.</w:t>
      </w:r>
    </w:p>
    <w:p>
      <w:r>
        <w:rPr>
          <w:b/>
        </w:rPr>
        <w:t>E. 7.3</w:t>
      </w:r>
    </w:p>
    <w:p>
      <w:r>
        <w:t>Die Vorbringen des Beschwerdeführers sind zudem unplausibel. Er brachte vor, dass Familienmitglieder von D._______ bei den Behörden ar- beiten würden und so einflussreich seien, dass die Sicherheitskräfte ihn und seinen Bruder nicht schützen würden (vgl. A18/F53 ff.). Vor diesem Hintergrund ist somit nicht plausibel, dass der Beschwerdeführer und sein Bruder trotzdem bei den Behörden ihrer Heimatstadt Reisepässe bean- tragten und ihnen diese tatsächlich ausgestellt wurden. Diesbezüglich fällt</w:t>
      </w:r>
    </w:p>
    <w:p>
      <w:r>
        <w:t>D-5698/2022 Seite 11 auch weiter auf, dass das Erlassdatum des Reisepasses des Beschwerde- führers auf den (…) 2022 lautet und dasjenige des Reisepasses seines Bruders auf den (…) 2021. Demnach überzeugt seine Aussage auch nicht, sie hätten solange mit der Flucht warten müssen, weil die Identitätskarte seines Bruders verschwunden sei (vgl. A13/F36 S. 6), zumal dessen Pass beinahe ein Jahr vor seinem ausgestellt wurde. Zudem weist er nicht auf diese unterschiedlichen Daten hin, obwohl dies ein relevantes Element sei- ner Vorbringen gewesen wäre und erklären würde, weshalb sie sich trotz Todesdrohungen so lange in ihrer Heimat hätten aufhalten müssen. Ferner ist nicht nachzuvollziehen, dass der Beschwerdeführer trotz Schmerzen keinen Arzt aufsuchte. Vielmehr hätte er bei körperlichen Einschränkungen und Leiden ebenso problemlos – wie er auch seinen Reisepass hat bean- tragen können – einen Arzt konsultieren können. Im Übrigen überzeugt nicht, dass er sich nicht bei der Polizei oder beim Asayesh zum Stand der Ermittlungen informieren liess.</w:t>
      </w:r>
    </w:p>
    <w:p>
      <w:r>
        <w:rPr>
          <w:b/>
        </w:rPr>
        <w:t>E. 7.4</w:t>
      </w:r>
    </w:p>
    <w:p>
      <w:r>
        <w:t>Selbst bei Wahrunterstellung dieser Vorbringen erachtet auch das Bun- desverwaltungsgericht diese nicht für asylrelevant. So fehlt es der geltend gemachten Bedrohung durch die Familie von D._______ und einer allfälli- gen Schutzverweigerung durch die kurdischen Behörden offensichtlich an einem Verfolgungsmotiv im Sinne von Art. 3 Abs. 1 AsylG. Zudem sind die kurdischen Behörden vor Ort in der Lage und willens, den Beschwerdefüh- rer und seinen Bruder vor Gewalt von Privatpersonen zu schützen. Die diesbezüglichen Einwände und allgemeinen Hinweise auf den Umgang mit Ehrenmorden überzeugen nicht.</w:t>
      </w:r>
    </w:p>
    <w:p>
      <w:r>
        <w:rPr>
          <w:b/>
        </w:rPr>
        <w:t>E. 7.5</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D-5698/2022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w:t>
      </w:r>
    </w:p>
    <w:p>
      <w:r>
        <w:t>D-5698/2022 Seite 13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Er- wägungen zum Asylpunkt indessen nicht gelungen. Auch die allgemeine Menschenrechtssituation in der ARK lässt den Wegweisungsvollzug zum heutigen Zeitpunkt nicht als unzulässig erscheinen (vgl. den als Referenz- urteil publizierten Entscheid des BVGer E-3737/2015 vom 14. Dezember 2015 E. 6.3.2 sowie u.a. D-5465/2021 vom 3. August 2022 E. 8.3, je m.H.).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Im Urteil BVGE 2008/5 setzte sich das Bundesverwaltungsgericht ein- lässlich mit der Frage der Zumutbarkeit des Wegweisungsvollzugs in die drei damaligen kurdischen Provinzen des Nordiraks (Dohuk, Erbil, Suley- mania) auseinander. Es hielt fest, dass sich sowohl die Sicherheits- als auch die Menschenrechtslage in dieser Region im Verhältnis zum restli- chen Gebiet des Irak relativ gut darstellt. Gestützt auf die vorgenommene Lageanalyse kam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 teien verfügt (vgl. E. 7.5). Im Urteil E-3737/2015 vom 14. Dezember 2015 wurde diese Einschätzung bestätigt. Zur aktuellen Lage in der ARK stellt das Gericht fest, dass es in der Grenzregion zur Türkei immer wieder zu gewaltsamen Auseinandersetzungen kommt. Diese Entwicklungen werden bei der Entscheidfindung berücksichtigt. Obwohl auch berichtet wurde, dass bei Angriffen auf Stellungen der PKK durch die türkischen Streitkräfte</w:t>
      </w:r>
    </w:p>
    <w:p>
      <w:r>
        <w:t>D-5698/2022 Seite 14 teilweise Zivilpersonen betroffen gewesen seien, gibt es zum heutigen Zeit- punkt allerdings keinen Grund zur Annahme, dass die in der Provinz Dohuk lebende Zivilbevölkerung in den Fokus der Angriffe geraten ist (vgl. Urteil des BVGer E-4181/2019 vom 20. September 2021 E. 7.4.1 m.w.H.). Die diesbezüglichen Ausführungen in der Beschwerdeschrift vermögen an die- ser Lageeinschätzung nichts zu ändern. Den begünstigenden individuellen Faktoren – insbesondere denjenigen eines tragfähigen familiären Bezie- hungsnetzes – ist aber angesichts der Belastung der behördlichen Infra- strukturen durch im Irak intern Vertriebene weiterhin ein besonderes Ge- wicht beizumessen (vgl. dazu statt vieler Urteil des BVGer E-1524/2020 vom 28. Mai 2020 E. 6.4.2).</w:t>
      </w:r>
    </w:p>
    <w:p>
      <w:r>
        <w:rPr>
          <w:b/>
        </w:rPr>
        <w:t>E. 9.6</w:t>
      </w:r>
    </w:p>
    <w:p>
      <w:r>
        <w:t>Das SEM hat zu Recht festgestellt, dass im Falle des Beschwerdefüh- rers keine individuellen Gründe vorliegen, die gegen die Zumutbarkeit des Wegweisungsvollzugs sprechen. Er stammt nach eigenen Angaben aus der Provinz Dohuk, wo er sein ganzes Leben verbracht hat. Dort leben nicht nur seine Eltern und Geschwister, sondern weitere Verwandte, die ihrerseits gesellschaftlich verwurzelt und finanziell abgesichert sind. Die Wohnsituation erscheint ebenfalls gesichert, da die Familie dort ein eige- nes Haus bewohnt (vgl. A13/F6 ff. und Akten des Bruders, N […], A13/F5 ff.). Damit verfügt der Beschwerdeführer über ein tragfähiges Beziehungs- netz in seiner Heimat. Hinsichtlich einer wirtschaftlichen Existenzgrundlage ist ausserdem festzustellen, dass es sich beim Beschwerdeführer um ei- nen jungen Mann mit einer soliden Schuldbildung und langjährigen Arbeits- erfahrung (…) handelt (vgl. A13/F13 ff.). Soweit er in der Beschwerde die Sicherheitslage in seiner Heimatregion vorbringt, vermag diese zwar grundsätzlich eine Erschwernis darzustellen, ändert jedoch nichts an die- sem Ergebnis. Was seine gesundheitliche Situation betrifft, ist in Übereinstimmung mit der Vorinstanz festzuhalten, dass er womöglich unter Schmerzen leidet, er aber davon abgesehen ein gesunder und junger Mann ist. So hielt der Arzt- bericht vom 17. November 2022 auch nur fest, dass er geimpft wurde, und stellt ansonsten keine schwerwiegenden Diagnosen oder weist auf einen unmittelbaren Handlungsbedarf hin. Gleiches gilt für die im Arztbericht vom 5. Dezember 2022 festgestellten (… [Beschwerden]). Diese gesundheitli- chen Beschwerden erreichen nicht die erforderliche Schwere, um die Zu- mutbarkeit des Wegweisungsvollzugs in Frage zu stellen. Von einer sol- chen ist praxisgemäss nur dann auszugehen, wenn die ungenügende Möglichkeit einer Weiterbehandlung eine drastische und lebensbedrohli-</w:t>
      </w:r>
    </w:p>
    <w:p>
      <w:r>
        <w:t>D-5698/2022 Seite 15 che Verschlechterung des Gesundheitszustands nach sich zöge. Das Bun- desverwaltungsgericht geht in seiner Praxis davon aus, dass die medizini- sche Versorgung in der ARK sichergestellt ist und – wenngleich der Be- handlungsstandard im Vergleich zur Schweiz tiefer liegt – auch die geltend gemachten Beschwerden dort grundsätzlich adäquat behandelt werden können (vgl. statt vieler Urteile E-500/2022 vom 30. Mai 2022 E. 8.3.5 m.w.H. und E-2564/2021 vom 5. August 2021 E. 9.3.4). Gemäss eigenen Angaben wurden die Verletzungen des Beschwerdeführers bereits in der ARK in genügendem Mass behandelt, weshalb ihm zugemutet werden kann, die Behandlung dort fortzusetzen. Zudem besteht die Möglichkeit, medizinische Rückkehrhilfe zu beantragen (vgl. Art. 93 Abs. 1 Bst. d AsylG). Aus diesen Gründen sind die Voraussetzungen des Beschwerdeführers für eine Wiedereingliederung in gesellschaftlicher und wirtschaftlicher Hinsicht als günstig zu bezeichnen.</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Beschwerde ist in Anbetracht der vorstehenden Erwägungen als aus- 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w:t>
      </w:r>
    </w:p>
    <w:p>
      <w:r>
        <w:t>D-5698/2022 Seite 16 Abs. 1 VwVG) und auf insgesamt Fr. 750.– festzusetzen (Art. 1-3 des Reg- lements vom 21. Februar 2008 über die Kosten und Entschädigungen vor dem Bundesverwaltungsgericht [VGKE, SR 173.320.2]).</w:t>
      </w:r>
    </w:p>
    <w:p>
      <w:r>
        <w:t>(Dispositiv nächste Seite)</w:t>
      </w:r>
    </w:p>
    <w:p>
      <w:r>
        <w:t>D-5698/2022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