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D-5696/2022 vom 16. Dezember 2022</w:t>
      </w:r>
    </w:p>
    <w:p>
      <w:r>
        <w:t>Bundesverwaltungsgericht, 2022-12-16, DE</w:t>
      </w:r>
    </w:p>
    <w:p>
      <w:r>
        <w:rPr>
          <w:b/>
        </w:rPr>
        <w:t xml:space="preserve">Quelle: </w:t>
      </w:r>
      <w:r>
        <w:t>https://mcp.opencaselaw.ch/entscheid/bvger_D-5696_2022</w:t>
      </w:r>
    </w:p>
    <w:p>
      <w:r>
        <w:t>FR: TAF D-5696/2022 du 16 décembre 2022</w:t>
      </w:r>
    </w:p>
    <w:p>
      <w:r>
        <w:t>IT: TAF D-5696/2022 del 16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wobei zu berücksichtigen ist, dass an eine Laienbeschwerde keine hohen formellen Anforderungen zu stellen sind.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Mitgliedstaats wird eingeleitet, sobald in einem Mitgliedstaat erstmals ein Asylantrag gestellt wird (Art. 20 Abs. 1 Dublin-III-VO). Im Rahmen eines Wiederaufnahmeverfahrens (engl.: take back) findet grundsätzlich keine (erneute) Zuständigkeitsprüfung nach Kapitel III statt, unter Vorbehalt der von Art. 7 Abs. 3 und Art. 20 Abs. 5 Dublin-III-VO erfassten Situationen (vgl. zum Ganzen BVGE 2017 VI/5 E. 6.2 und 8.2.1 m.w.H.; BVGE 2019 VI/7 E. 4-6).</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ist zwingend auszuüben, wenn individuelle völkerrechtliche Überstellungshindernisse vorliegen (BVGE 2015/9 E. 8.2.1). Das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4.5</w:t>
      </w:r>
    </w:p>
    <w:p>
      <w:r>
        <w:t>Der nach der Dublin-III-VO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w:t>
      </w:r>
    </w:p>
    <w:p>
      <w:r>
        <w:rPr>
          <w:b/>
        </w:rPr>
        <w:t>E. 5.1</w:t>
      </w:r>
    </w:p>
    <w:p>
      <w:r>
        <w:t>Die Beschwerdeführenden suchten gemäss Eurodac-Treffer wenige Tage vor ihrer Asylgesuchstellung in der Schweiz bereits in Österreich um Asyl nach (vgl. Bst. B vorstehend). Das SEM ersuchte deshalb die österreichischen Behörden am 7. November 2022 um Wiederaufnahme der Beschwerdeführenden gestützt auf Art. 18 Abs. 1 Bst. b Dublin-III-VO. Die österreichischen Behörden liessen das Rückübernahmeersuchen innert der in Art. 25 Abs. 1 Dublin-III-VO vorgesehenen Frist unbeantwortet, womit sie die Zuständigkeit Österreichs implizit anerkannten (Art. 25 Abs. 2 Dublin-III-VO).</w:t>
      </w:r>
    </w:p>
    <w:p>
      <w:r>
        <w:rPr>
          <w:b/>
        </w:rPr>
        <w:t>E. 5.2</w:t>
      </w:r>
    </w:p>
    <w:p>
      <w:r>
        <w:t>Die Beschwerdeführerin brachte im Dublin-Gespräch zwar vor, dass sie in Österreich nicht um Asyl nachgesucht habe. Der daktyloskopisch erhärtete Nachweis des Eurodac-Systems steht dieser Behauptung indes klar entgegen, weshalb ihr nicht zu folgen ist. Das Gleiche gilt auch für das Beschwerdevorbringen der Beschwerdeführerin, wonach sie anlässlich der Abnahme ihrer Fingerabdrücke in Österreich gesagt habe, dass sie in die Schweiz wolle, und ihr mitgeteilt worden sei, die Fingerabdrücke seien nicht für den Asylantrag, sondern für die Polizei. Es besteht kein Grund, die in Österreich registrierte Asylgesuchstellung anzuzweifeln.</w:t>
      </w:r>
    </w:p>
    <w:p>
      <w:r>
        <w:rPr>
          <w:b/>
        </w:rPr>
        <w:t>E. 5.3</w:t>
      </w:r>
    </w:p>
    <w:p>
      <w:r>
        <w:t>Die Zuständigkeit Österreichs für die Durchführung des Asyl- und Wegweisungsverfahrens ist somit grundsätzlich gegeben. Daran ändert auch das (in der Beschwerde wiederholte) Vorbringen der Beschwerdeführerin, wonach ihr Ziel die Schweiz gewesen sei, nichts, zumal die Dublin-III-VO den Schutzsuchenden kein Recht einräumt, den ihren Antrag prüfenden Staat selber auszuwählen (vgl. auch BVGE 2010/45 E. 8.3). Sofern die Beschwerdeführerin (erstmals) in der Beschwerde geltend machen will (der Wortlaut lässt auch den gegenteiligen Schluss zu), sie habe Verwandte in der Schweiz, lässt sich daraus mangels Substanziierung kein Zuständigkeitskriterium ableiten.</w:t>
      </w:r>
    </w:p>
    <w:p>
      <w:r>
        <w:rPr>
          <w:b/>
        </w:rPr>
        <w:t>E. 6.1</w:t>
      </w:r>
    </w:p>
    <w:p>
      <w:r>
        <w:t>Im Lichte von Art. 3 Abs. 2 Satz 2 Dublin-III-VO ist zu prüfen, ob es wesentliche Gründe für die Annahme gibt, das Asylverfahren und die Aufnahmebedingungen für Asylsuchende in Österreich würden systemische Schwachstellen aufweisen.</w:t>
      </w:r>
    </w:p>
    <w:p>
      <w:r>
        <w:rPr>
          <w:b/>
        </w:rPr>
        <w:t>E. 6.2</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Das Bundesverwaltungsgericht geht in ständiger Rechtsprechung entsprechend davon aus, dass das österreichische Asylsystem keine systemischen Mängel im Sinne von Art. 3 Abs. 2 Satz 2 Dublin-III-VO aufweist (vgl. etwa Urteil des BVGer F-3120/2022 vom 22. Juli 2022 E. 7.2 m.w.H.). Für eine Änderung dieser Rechtsprechung besteht - auch unter Berücksichtigung der unsubstanziierten Behauptungen der Beschwerdeführerin zum dortigen Umgang mit ihr und ihrem Sohn - keine Veranlassung.</w:t>
      </w:r>
    </w:p>
    <w:p>
      <w:r>
        <w:rPr>
          <w:b/>
        </w:rPr>
        <w:t>E. 6.4</w:t>
      </w:r>
    </w:p>
    <w:p>
      <w:r>
        <w:t>Eine Anwendung von Art. 3 Abs. 2 Sätze 2 und 3 Dublin-III-VO erweist sich demnach als nicht gerechtfertigt.</w:t>
      </w:r>
    </w:p>
    <w:p>
      <w:r>
        <w:rPr>
          <w:b/>
        </w:rPr>
        <w:t>E. 7.1</w:t>
      </w:r>
    </w:p>
    <w:p>
      <w:r>
        <w:t>Hinsichtlich des von der Beschwerdeführerin - etwa mit ihren Vorbringen zu den behaupteten Erlebnissen in Österreich und ihrem Gesundheitszustand - implizit geforderten Selbsteintritts durch die Schweiz ist sodann Folgendes festzuhalten:</w:t>
      </w:r>
    </w:p>
    <w:p>
      <w:r>
        <w:rPr>
          <w:b/>
        </w:rPr>
        <w:t>E. 7.2.1</w:t>
      </w:r>
    </w:p>
    <w:p>
      <w:r>
        <w:t>Die Beschwerdeführerin hat kein konkretes und ernsthaftes Risiko dargetan, die österreichischen Behörden würden sich weigern, sie und ihren Sohn wiederaufzunehmen und ihren Antrag auf internationalen Schutz unter Einhaltung der Regeln der Verfahrensrichtlinie zu prüfen. Den Akten sind denn auch keine Gründe für die Annahme zu entnehmen, Österreich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hat die Beschwerdeführerin nicht dargetan, die sie bei einer Rückführung erwartenden Bedingungen in Österreich seien derart schlecht, dass sie zu einer Verletzung von Art. 4 der EU-Grundrechtecharta, Art. 3 EMRK oder Art. 3 FoK führen könnten.</w:t>
      </w:r>
    </w:p>
    <w:p>
      <w:r>
        <w:rPr>
          <w:b/>
        </w:rPr>
        <w:t>E. 7.2.2</w:t>
      </w:r>
    </w:p>
    <w:p>
      <w:r>
        <w:t>Die Vermutung, Österreich halte seine völkerrechtlichen Verpflichtungen ein, kann im Einzelfall zwar widerlegt werden. Hierfür bedarf es aber konkreter und ernsthafter Hinweise. Solche hat die Beschwerdeführerin, die gemäss Akten nur wenige Tage in Österreich verbrachte, weder mit ihren unsubstanziierten Vorbringen während des Dublin-Gesprächs (vgl. Bst. C.b vorstehend), noch mit ihren Beschwerdevorbringen - sie bringt vor, sie sei nach ihrer Ankunft in Österreich (um 2 Uhr nachts) mit grossen Schmerzen infolge eines (...) zusammen mit ihrem Sohn in einen Raum gebracht worden, der einer Zelle geglichen habe und es habe weder zu Essen noch Wasser gegeben und sie hätten nicht einmal die Toilette benutzen dürfen - dargetan. Abgesehen davon, dass die Beschwerdevorbringen ebenfalls (insb. in zeitlicher Hinsicht) unsubstanziiert ausgefallen sind, ist darauf hinzuweisen, dass die Beschwerdeführerin vom Logenpersonal des Bundesasylzentrums bei der Asylgesuchstellung als reisefähig einschätzt wurde (vgl. Akten SEM 1206132-1/1) und gemäss dem in den Akten liegenden ärztlichen Bericht vom 24. Oktober 2022 (1206132-15/3) ihr rechtes (...) in der Schweiz geröntgt wurde, indessen keine Zeichen für einen Bruch festgestellt werden konnten. Es besteht mithin auch kein Grund zur Annahme, Österreich würde den Beschwerdeführenden dauerhaft die ihnen gemäss Aufnahmerichtlinie zustehenden minimalen Lebensbedingungen vorenthalten. Bei einer allfälligen vorübergehenden Einschränkung könnten sie sich im Übrigen nötigenfalls an die österreichischen Behörden wenden und die ihnen zustehenden Aufnahmebedingungen auf dem Rechtsweg einfordern (vgl. Art. 26 Aufnahmerichtlinie).</w:t>
      </w:r>
    </w:p>
    <w:p>
      <w:r>
        <w:rPr>
          <w:b/>
        </w:rPr>
        <w:t>E. 7.2.3</w:t>
      </w:r>
    </w:p>
    <w:p>
      <w:r>
        <w:t>Soweit die Beschwerdeführerin geltend macht, eine Überstellung nach Österreich setze sie und ihren Sohn der Gefahr für ihre (psychische) Gesundheit aus und verletze damit Art. 3 EMRK, ist zunächst festzuhalten, dass betreffend den Sohn kein ärztlicher Bericht (resp. nur ein Bericht zu einer Visite vom 28. November 2022, bei welcher er nicht erschienen sei [1206132-34/3]) in den Akten liegt. Bei der Beschwerdeführerin wurden sodann gemäss den in den Akten liegenden ärztlichen Berichten eine Pyodermie, ein (...), Kopfschmerzen (nach einem Schädeltrauma resp. vom Spannungstyp) und anamnestisch Nasenbluten diagnostiziert. Ausserdem wurden ihr ein Präparat gegen Eisenmangel (Maltofer) und ein Schilddrüsenmedikament (Euthyrox) verordnet (vgl. 1206132-15/3, -20/3, -25/2 und -33/2). Diese gesundheitlichen Probleme sowie allfällige psychische Probleme stehen einer Überstellung nach Österreich offensichtlich nicht entgegen. Es ist allgemein bekannt, dass Österreich über eine ausreichende medizinische Infrastruktur verfügt und die Beschwerdeführenden haben dort gestützt auf die Aufnahmerichtlinie Zugang zu den erforderlichen Behandlungen. Es liegen keine (glaubhaften) Hinweise vor, wonach Österreich ihnen eine adäquate medizinische Behandlung verweigert hätte und insbesondere in Zukunft verweigern würde.</w:t>
      </w:r>
    </w:p>
    <w:p>
      <w:r>
        <w:rPr>
          <w:b/>
        </w:rPr>
        <w:t>E. 7.2.4</w:t>
      </w:r>
    </w:p>
    <w:p>
      <w:r>
        <w:t>Soweit die Beschwerdeführerin sodann in Österreich Übergriffe durch Dritte befürchtet, ist - in Übereinstimmung mit dem SEM - festzuhalten, dass Österreich ein Rechtsstaat ist, der über eine funktionierende Polizeibehörde verfügt. Die Beschwerdeführenden können sich deshalb bei allfälligen Übergriffen durch Privatpersonen (erneut) an die zuständigen staatlichen Stellen wenden.</w:t>
      </w:r>
    </w:p>
    <w:p>
      <w:r>
        <w:rPr>
          <w:b/>
        </w:rPr>
        <w:t>E. 7.2.5</w:t>
      </w:r>
    </w:p>
    <w:p>
      <w:r>
        <w:t>Nach dem Gesagten erweist sich die Überstellung nach Österreich unter Beachtung der massgeblichen völkerrechtlichen Bestimmungen sowie auch im Lichte des Kindswohl als zulässig, womit keine zwingenden Gründe für einen Selbsteintritt auf das Asylgesuch der Beschwerdeführenden in Anwendung der Ermessensklausel gemäss Art. 17 Abs. 1 Dublin-III-VO ersichtlich sind.</w:t>
      </w:r>
    </w:p>
    <w:p>
      <w:r>
        <w:rPr>
          <w:b/>
        </w:rPr>
        <w:t>E. 7.3</w:t>
      </w:r>
    </w:p>
    <w:p>
      <w:r>
        <w:t>Gemäss Praxis des Bundesverwaltungsgerichts verfügt das SEM bei der Anwendung der Kann-Bestimmung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w:t>
      </w:r>
    </w:p>
    <w:p>
      <w:r>
        <w:t>Das SEM ist demnach zu Recht in Anwendung von Art. 31a Abs. 1 Bst. b AsylG auf das Asylgesuch der Beschwerdeführenden nicht eingetreten. Die übrigen Beschwerdevorbringen sind nicht geeignet, eine Änderung dieser Einschätzung zu bewirken, weshalb nicht weiter darauf einzugehen ist. Da die Beschwerdeführenden nicht im Besitz einer gültigen Aufenthalts- oder Niederlassungsbewilligung sind, wurde die Überstellung nach Österreich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des SEM zu bestätigen.</w:t>
      </w:r>
    </w:p>
    <w:p>
      <w:r>
        <w:rPr>
          <w:b/>
        </w:rPr>
        <w:t>E. 11</w:t>
      </w:r>
    </w:p>
    <w:p>
      <w:r>
        <w:t>Mit dem Entscheid in der Hauptsache ist das Gesuch um Erteilung der aufschiebenden Wirkung gegenstandslos geworden.</w:t>
      </w:r>
    </w:p>
    <w:p>
      <w:r>
        <w:rPr>
          <w:b/>
        </w:rPr>
        <w:t>E. 12</w:t>
      </w:r>
    </w:p>
    <w:p>
      <w:r>
        <w:t>Das Gesuch um Gewährung der unentgeltlichen Prozessführung ist abzuweisen, da die Begehren gemäss den vorstehenden Erwägungen als aussichtslos zu bezeichnen waren. 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