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D-5691/2020 vom 9. Januar 2021</w:t>
      </w:r>
    </w:p>
    <w:p>
      <w:r>
        <w:t>Bundesverwaltungsgericht, 2021-01-09, DE</w:t>
      </w:r>
    </w:p>
    <w:p>
      <w:r>
        <w:rPr>
          <w:b/>
        </w:rPr>
        <w:t xml:space="preserve">Quelle: </w:t>
      </w:r>
      <w:r>
        <w:t>https://mcp.opencaselaw.ch/entscheid/bvger_D-5691_2020</w:t>
      </w:r>
    </w:p>
    <w:p>
      <w:r>
        <w:t>FR: TAF D-5691/2020 du 9 janvier 2021</w:t>
      </w:r>
    </w:p>
    <w:p>
      <w:r>
        <w:t>IT: TAF D-5691/2020 del 9 gennaio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Vorinstanz gelangte in der angefochtenen Verfügung zum Schluss, Kroatien sei gestützt auf die einschlägigen staatsvertraglichen Bestimmungen für die Durchführung der Asyl- und Wegweisungsverfahren zuständig und es gebe keine wesentlichen Gründe für die Annahme, dass das dortige Asylverfahren und die Aufnahmebedingungen für Asylsuchende systemische Schwachstellen aufwiesen, die die Gefahr einer unmenschlichen oder entwürdigenden Behandlung im Sinne von Art. 4 der EU-Grundrechtecharta und Art. 3 EMRK mit sich bringen würden. Kroatien habe die Richtlinien 2013/32/EU (sog. Verfahrensrichtlinie), 2011/95/EU (sog. Qualifikationsrichtlinie) und 2013/33/EU (sog. Aufnahmerichtlinie) ohne Beanstandung von Seiten der Europäischen Kommission umgesetzt. Zwar würden die kroatischen Behörden seit mehreren Monaten von zahlreichen Organisationen dahingehend kritisiert, Migrantinnen und Migranten keine Möglichkeit zur Einreichung eines Asylgesuchs zu bieten und sie ohne individuelle Prüfung der Fluchtgründe sowie teilweise unter Anwendung von Gewalt unter anderem nach Bosnien und Herzegowina zurückführen (sog. Pushbacks). Die Schweizer Botschaft in Kroatien habe aber abgeklärt, ob und inwiefern Personen, welche aufgrund der Dublin-III-VO in dieses Land zurückgeführt würden (sog. Dublin-Rückkehrer), von der geschilderten Problematik betroffen seien. Nebst der Konsultation von öffentlich zugänglichen Quellen seien persönliche Gespräche mit Vertretern des kroatischen Innenministeriums, mit der Internationalen Organisation für Migration (IOM) und mit der Ombudsstelle der Republik Kroatien geführt worden. Die Abklärungen hätten keine Hinweise auf generelle systemische Schwachstellen im kroatischen Asyl- und Aufnahmesystem ergeben. Bei Personen, die im Rahmen des Dublin-Verfahrens von der Schweiz nach Kroatien weggewiesen würden, erfolge die Überstellung ausnahmslos in die Hauptstadt Zagreb. Zudem gebe es keine Hinweise darauf, dass Dublin-Rückkehrenden eine Rückschiebung nach Bosnien und Herzegowina (Kettenabschiebung) oder systematisch Gewalt seitens der kroatischen Polizeibehörden drohe. Weiter sei Kroatien sowohl Signatarstaat des Abkommens vom 28. Juli 1951 über die Rechtsstellung der Flüchtlinge (FK, SR 0.142.30) als auch der EMRK und es lägen keine konkreten Anhaltspunkte dafür vor, dass es sich nicht an seine völkerrechtlichen Verpflichtungen halten und die Asyl- und Wegweisungsverfahren der Beschwerdeführenden nicht korrekt durchführen würde. Es sei somit nicht davon auszugehen, dass die Beschwerdeführenden bei einer Überstellung nach Kroatien gravierenden Menschenrechtsverletzungen im Sinne von Art. 3 Abs. 2 Dublin-III-VO und Art. 3 EMRK ausgesetzt würden, in eine existenzielle Notlage gerieten oder ohne Prüfung ihres Asylgesuchs und unter Verletzung des Non-Refoulement-Gebots in ihren Heimat- respektive Herkunftsstaat überstellt würden. Ferner lägen auch keine Gründe vor, welche die Schweiz gemäss Art. 16 Abs. 1 Dublin-III-VO zur Prüfung ihrer Asylgesuche verpflichten würde. Für einen Selbsteintritt gestützt auf Art. 17 Abs. 1 Dublin-III-VO aus völkerrechtlichen oder aus humanitären Gründen - in Verbindung mit Art. 29a Abs. 3 der Asylverordnung 1 vom 11. August 1999 (AsylV 1, SR 142.311) - gebe es ebenfalls keine Anhaltspunkte. Abklärungen durch die Schweizer Botschaft in Kroatien hätten ergeben, dass vulnerable Dublin-Rückkehrer wie beispielsweise Familien von den kroatischen Behörden bei der Unterbringung, Betreuung, Schulung sowie Integration besondere Unterstützung erhielten. Kroatien sehe eigens für vulnerable Personengruppen ein spezielles Auffangzentrum vor, wobei diverse nichtstaatliche Organisationen wie beispielsweise das lokale Rote Kreuz Unterstützung leisteten. Im Übrigen sei festzuhalten, dass Kroatien ein Rechtsstaat mit funktionierendem Justizsystem sei. Sollten die Beschwerdeführenden der Ansicht sein, dass ihr Asylverfahren in Kroatien nicht korrekt durchgeführt werde oder sollten sie sich durch die kroatischen Behörden oder Dritte ungerecht oder rechtswidrig behandelt fühlen, könnten sie sich auf dem Rechtsweg an die zuständigen Stellen wenden.</w:t>
      </w:r>
    </w:p>
    <w:p>
      <w:r>
        <w:rPr>
          <w:b/>
        </w:rPr>
        <w:t>E. 3.2</w:t>
      </w:r>
    </w:p>
    <w:p>
      <w:r>
        <w:t>Dem halten die Beschwerdeführenden in ihrer Rechtsmitteleingabe zunächst entgegen, mangels Offenlegung der in der angefochtenen Verfügung angeführten Abklärungen der Schweizer Botschaft in Kroatien hinsichtlich Pushbacks und Dublin-Rückkehrer (vgl. daselbst S. 4 f.) sei eine Quellenkritik sowie eine Widerlegung der Beurteilung durch die Vorinstanz nicht möglich, weshalb eine Verletzung des rechtlichen Gehörs sowie der Begründungspflicht vorliege. Darüber hinaus seien die aktenkundigen und der Beschwerde beiliegenden Gesundheitsunterlagen, wonach der Beschwerdeführer an (...) und die Beschwerdeführerin an (...) leide, bei der Entscheidfindung nicht berücksichtigt und der medizinische Sachverhalt somit nicht vollständig festgestellt worden. Sollte die angefochtene Verfügung aufgrund der obgenannten formellen Mängel wider Erwarten nicht aufgehoben werden, sei festzuhalten, dass das kroatische Asylsystem schwerwiegende Mängel aufweise und vorliegend ein Selbsteintritt der Schweiz gestützt auf Art. 17 Dublin-III-VO gerechtfertigt sei. Die Mängel des kroatischen Asylsystems und die polizeiliche Gewaltanwendung gegen Asylsuchende und Dublin-Rückkehrer ergebe sich aus verschiedenen Berichten, insbesondere demjenigen der Asylum Information Database (AIDA) «Country-Report Croatia, Update 2019». In diesem Zusammenhang werde auch auf das Urteil des BVGer F-661/2020 vom 7. Februar 2020 verwiesen. Es sei keineswegs garantiert, dass sie bei einer Überstellung nach Kroatien dort Zugang zu angemessener Unterbringung und Versorgung hätten und ein faires Asylverfahren erhielten. Zunächst müssten Personen, welche Kroatien vor dem Abschluss ihres Asylverfahrens verlassen hätten, bei einer Rückkehr erneut um Asyl nachsuchen, um ihr ursprüngliches Asylverfahren wiederaufzunehmen. Hinzu komme, dass die Erfolgsquote afghanischer Asylgesuche im Jahr 2019 bei null Prozent gelegen habe, weshalb eine Verletzung des Non-Refoulement-Gebots drohe. Überdies seien sie wegen ihrer (...) und (...) gesundheitlich angeschlagen und auf Gesundheitsversorgung angewiesen. In Kroatien seien jedoch nur die medizinische Nothilfe und die notwendige Behandlung von Krankheiten und schweren psychischen Störungen gewährleistet. Der Zugang zur Gesundheitsversorgung liege im Ermessen des Arztes. Aufgrund dessen sei es möglich, dass ein behandelnder Arzt entscheiden könnte, ihre gesundheitlichen Probleme würden keine medizinische Behandlung erfordern. Schliesslich sei fraglich, ob das von der Vorinstanz genannte Aufnahmezentrum für schutzbedürftige Personen noch freie Plätze habe. Dementsprechend hätte das SEM individuelle Garantien bezüglich des Zugangs zu adäquater Unterbringung und medizinischer Versorgung einholen müssen.</w:t>
      </w:r>
    </w:p>
    <w:p>
      <w:r>
        <w:rPr>
          <w:b/>
        </w:rPr>
        <w:t>E. 3.3</w:t>
      </w:r>
    </w:p>
    <w:p>
      <w:r>
        <w:t>Die Vorinstanz räumt in ihrer Vernehmlassung ein Versäumnis auf ihrer Seite ein, das darin bestehe, dass sie die aktenkundigen medizinischen Unterlagen vom 27./28. Oktober 2020, welche am 2. November 2020 bei ihr eingegangen seien, in der Verfügung vom 3. November 2020 nicht gewürdigt habe. Dies werde - zusammen mit den weiteren medizinischen Unterlagen vom 11./18./20. November 2020 - im Rahmen der vorliegenden Eingabe nachgeholt. So sei unter Beachtung sämtlicher gestellter Diagnosen ([...] betreffend den Beschwerdeführer; [...] [...], [...] betreffend die Beschwerdeführerin) festzustellen, dass eine Überstellung der Beschwerdeführenden nach Kroatien keinen Verstoss gegen Art. 3 EMRK im Sinne der Rechtsprechung darstelle. Aus den Akten sei nicht ersichtlich, dass die Beschwerdeführenden nicht reisefähig wären oder eine Überstellung ihre Gesundheit ernsthaft gefährden würde. Gemäss den medizinischen Unterlagen betreffend die Beschwerdeführerin seien die Auslöser ihrer psychischen Probleme auf die familiären Verhältnisse in ihrem Heimatstaat zurückzuführen. Insofern sei nicht davon auszugehen, ein erneuter Aufenthalt in Kroatien könnte ihre Leiden derart verschlechtern, dass von einer drohenden Verletzung von Art. 3 EMRK auszugehen wäre. Ferner lägen keine Hinweise vor, wonach Kroatien den Beschwerdeführenden eine adäquate medizinische Behandlung verweigern würde. Zwar könne der Zugang zu einer angemessenen psychiatrischen Behandlung in Kroatien unter Umständen erschwert sein, da kein Überwachungsmechanismus bestehe, um schutzbedürftige Asylsuchende mit besonderen Bedürfnissen und die zu ihren Gunsten zu treffenden Massnahmen zu ermitteln. Vorliegend sei aber darauf hinzuweisen, dass die Diagnosen bereits in der Schweiz gestellt und die erforderlichen medikamentösen Behandlungen definiert worden seien, sodass die obgenannten Schwierigkeiten in Bezug auf die Beschwerdeführenden relativiert werden müssten. Bei allfälligen Schwierigkeiten beim Zugang zur medizinischen Versorgung könnten sich die Beschwerdeführenden an die in Kroatien zahlreich vorhandenen karitativen Organisationen wenden. Im Übrigen werde die für das Dublin-Verfahren einzig ausschlaggebende Reisefähigkeit erst kurz vor der Überstellung definitiv beurteilt und die kroatischen Behörden würden vorgängig über den Gesundheitszustand der Beschwerdeführenden und die notwendige medizinische Behandlungen informiert. Des Weiteren könne offenbleiben, ob die Vorbringen der Beschwerdeführenden, die kroatische Polizei sei «grob» mit ihnen umgegangen, glaubhaft seien. Aus diesen Schilderungen könne jedenfalls nicht geschlossen werden, dass Kroatien systematisch gegen die Verfahrensrichtlinie verstosse und ihnen dauerhaft die ihnen gemäss Aufnahmerichtlinie zustehenden minimalen Lebensbedingungen vorenthalten würde. Bei einer allfälligen vorübergehenden Einschränkung könnten sie sich im Übrigen an die dafür zuständigen Behörden wenden und die ihnen zustehenden Aufnahmebedingungen auf dem Rechtsweg einfordern (vgl. Art. 26 der Aufnahmerichtlinie). Zudem steht ihnen die Möglichkeit offen, die vor Ort tätigen karitativen Organisationen zu kontaktieren. Nach dem Gesagten erweise sich das Einholen entsprechender Garantien als nicht erforderlich.</w:t>
      </w:r>
    </w:p>
    <w:p>
      <w:r>
        <w:rPr>
          <w:b/>
        </w:rPr>
        <w:t>E. 3.4</w:t>
      </w:r>
    </w:p>
    <w:p>
      <w:r>
        <w:t>In der Replik wird im Wesentlichen vorgebracht, den beiliegenden Arztberichten des Gesundheitszentrums E._______ vom 1./7. Dezember 2020 und dem Behandlungseintrag desselben vom 10. Dezember 2020 könne entnommen werden, dass hinsichtlich der Beschwerdeführerin die Diagnose der schweren posttraumatischen Belastungsstörung (PTBS) unverändert fortbestehe, sie weiterhin auf eine medikamentöse Behandlung angewiesen sei und am 14. Dezember 2020 bereits die nächste Konsultation stattgefunden habe. Entsprechend sei die Beschwerdeführerin auf eine lückenlose (psychiatrische) Behandlung angewiesen, welche ihr - wie in der Beschwerde ausführlich dargelegt - in Kroatien nicht zur Verfügung stehe. In diesem Zusammenhang werde ergänzend auf das Urteil des BVGer E-5430/2019 vom 5. November 2019 (E. 3.3) verwiesen, worin gerade festgehalten werde, dass der Zugang zu angemessener psychiatrischer Behandlung in Kroatien erschwert sei. Bezeichnenderweise habe in Kroatien auch keine vertiefte medizinische Behandlung stattgefunden. Darüber hinaus gehe aus dem Arztbericht vom 1. Dezember 2020 hervor, dass die psychischen Probleme der Beschwerdeführerin - entgegen der Ansicht der Vorinstanz - nicht nur auf die familiären Verhältnisse im Heimatland, sondern auch auf die Erlebnisse in Kroatien zurückzuführen seien. Eine abschliessende Beurteilung des Gesundheitszustandes der Beschwerdeführerin sei somit gegenwärtig nicht möglich. Vielmehr sei ein fachärztliches Gutachten einzuholen, aus welchem hervorgehe, inwiefern eine Rückkehr nach Kroatien bei ihr allenfalls eine Retraumatisierung auslösen könnte. Dies gelte umso mehr, als die Beschwerdeführerin im letzten Gespräch mit der Rechtsvertreterin die Aussage gemacht habe, sich im Falle einer Rückkehr nach Kroatien das Leben zu nehmen. Weiter ist festzuhalten, dass die Vorinstanz die in den Dublin-Gesprächen geltend gemachten Vorkommnisse in Kroatien nicht hinreichend gewürdigt habe. Dasselbe gelte für den in der Beschwerde erhobenen Einwand der drohenden Kettenabschiebung nach Afghanistan. Hinsichtlich des letzteren hätte die Vor-instanz darüber hinaus weitergehende Abklärungen vornehmen müssen. Schliesslich nehme die Vorinstanz nicht zur geltend gemachten Verletzung des rechtlichen Gehörs und der Begründungspflicht hinsichtlich der Botschaftsabklärung Stellung.</w:t>
      </w:r>
    </w:p>
    <w:p>
      <w:r>
        <w:rPr>
          <w:b/>
        </w:rPr>
        <w:t>E. 4.1</w:t>
      </w:r>
    </w:p>
    <w:p>
      <w:r>
        <w:t>In der Beschwerde werden formelle Rügen erhoben, welche vorab zu beurteilen sind, da sie bei Gutheissung geeignet sind, eine Kassation der vorinstanzlichen Verfügung zu bewirken. Die Beschwerdeführenden werfen der Vorinstanz eine Verletzung der Begründungspflicht (respektive allgemein des Anspruchs auf rechtliches Gehör) und eine Verletzung der Pflicht zur vollständigen und richtigen Abklärung des rechtserheblichen Sachverhalts vor.</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Die Vorinstanz hat in der angefochtenen Verfügung die Erkenntnisse aus den Abklärungen der Schweizer Botschaft in Kroatien zu den Pushbacks und zu Dublin-Rückkehrern in zusammengefasster Form widergegeben und nachvollziehbar aufgezeigt, von welchen Überlegungen sie sich hat leiten lassen (vgl. die Zusammenfassung der entsprechenden Erwägungen in E. 3.1 des vorliegenden Urteils). Damit ist sie entgegen der Beschwerde ihrer Begründungspflicht in ausreichender Weise nachgekommen; zusätzlicher Informationen oder Quellenangaben bedurfte es nicht (vgl. auch Urteile des BVGer E-4218/2020 vom 3. September 2020 E. 3.4 und F-4456/2020 vom 15. September 2020 E. 6.3). Eine sachgerechte Anfechtung war denn auch möglich, wie die vorliegende Beschwerde zeigt. Es liegt keine Verletzung der Begründungspflicht respektive des Anspruchs auf rechtliches Gehör vor.</w:t>
      </w:r>
    </w:p>
    <w:p>
      <w:r>
        <w:rPr>
          <w:b/>
        </w:rPr>
        <w:t>E. 4.4</w:t>
      </w:r>
    </w:p>
    <w:p>
      <w:r>
        <w:t>Hinsichtlich der Formulare «Zuweisung zur medizinischen Abklärung (F2)» vom 27. Oktober 2020 und der beiden Behandlungseinträge durch das Gesundheitszentrum E._______ vom 28. Oktober 2010 ist vorab festzuhalten, dass die Beschwerdeführenden in der Beschwerde zu Recht geltend machen, die Vorinstanz habe diese in der angefochtenen Verfügung nicht gewürdigt. Nachdem die Vorinstanz im Rahmen der Vernehmlassung die gesundheitlichen Vorbringen inklusive der eingereichten Beweismittel vor dem Hintergrund der medizinischen Behandlungsmöglichkeiten in Kroatien würdigte, ist dieser formelle Mangel als auf Beschwerdeebene geheilt zu betrachten. Sodann stellte die Aktenlage im Zeitpunkt des Verfassens der Verfügung respektive der Vernehmlassung eine hinreichende Beurteilungsgrundlage dar. In Anbetracht der Dauer der Anwesenheit der Beschwerdeführenden in der Schweiz (rund dreieinhalb Monate), in welcher die Beschwerdeführenden Gelegenheit gehabt hätten, weitere Berichte einzureichen, und der Mitwirkungspflicht gemäss Art. 8 AsylG, war die Vor-instanz nicht verpflichtet, weitere konkrete Sachverhaltsabklärungen zu treffen. Auch gestützt auf die restlichen Vorbringen hatte die Vorinstanz keinen Anlass, weitere Abklärungen - insbesondere hinsichtlich der geltend gemachten Kettenabschiebung - vorzunehmen. Diesbezüglich ist entgegen der Beschwerde und der Replik keine Verletzung der Pflicht zur vollständigen und richtigen Abklärung des rechtserheblichen Sachverhalts festzustellen.</w:t>
      </w:r>
    </w:p>
    <w:p>
      <w:r>
        <w:rPr>
          <w:b/>
        </w:rPr>
        <w:t>E. 4.5</w:t>
      </w:r>
    </w:p>
    <w:p>
      <w:r>
        <w:t>Ferner würdigte die Vorinstanz die in den Dublin-Gesprächen vom 10. September 2020 und in der Beschwerde vom 12. November 2020 erhobenen Einwände.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zu einem anderen Schluss als die Beschwerdeführenden kommt, stellt keine Verletzung der Begründungspflicht respektive des Anspruchs auf rechtliches Gehör dar, sondern beschlägt die Frage der materiellen Würdigung.</w:t>
      </w:r>
    </w:p>
    <w:p>
      <w:r>
        <w:rPr>
          <w:b/>
        </w:rPr>
        <w:t>E. 4.6</w:t>
      </w:r>
    </w:p>
    <w:p>
      <w:r>
        <w:t>Nach dem Gesagten besteht keine Veranlassung, die angefochtene Verfügung aus formellen Gründen aufzuheben und die Sache an die Vor-instanz zurückzuweisen. Der entsprechende Eventualantrag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Vorinstanz hat anhand der Einträge gemäss der Datenbank Eurodac die Zuständigkeit Kroatiens erkannt und ersuchte die kroatischen Behörden - gestützt auf Art. 18 Abs. 1 Bst. b Dublin-III-VO - um Übernahme (vgl. SEM-Akten A21-A24). Die Gesuche wurden am 2. November 2020 ausdrücklich gutgeheissen (vgl. SEM-Akten A55 und A57). Die grundsätzliche Zuständigkeit Kroatiens für die Durchführung des Asyl- und Wegweisungsverfahrens ist somit gegeben.</w:t>
      </w:r>
    </w:p>
    <w:p>
      <w:r>
        <w:rPr>
          <w:b/>
        </w:rPr>
        <w:t>E. 6.2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6.2.1</w:t>
      </w:r>
    </w:p>
    <w:p>
      <w:r>
        <w:t>Wie die Vorinstanz zutreffend ausgeführt hat, ist Kroatien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Die Mitgliedstaaten können sich zwar auf die Vermutung verlassen, dass die am Gemeinsamen Europäischen Asylsystem beteiligten Staaten die Menschenrechte beachten, und sie dürfen insoweit Vertrauen ineinander haben. Die Vermutung der Beachtung der Menschenrechte durch die Mitgliedstaaten ist allerdings nicht unwiderlegbar. In Bezug auf den Dublin-Staat Kroatien ist festzuhalten, dass sich die Berichterstattung nationaler und internationaler Organisationen häuft, wonach die kroatischen Behörden Asylsuchenden den Zugang zu einer Asylantragstellung verweigern und sie in grosser Zahl insbesondere zurück an die Grenze nach Bosnien-Herzegowina schaffen und zur Ausreise zwingen. Das Bundesverwaltungsgericht hat sich im Urteil E-3078/2019 vom 12. Juli 2019 zum Verhalten der kroatischen Behörden gegenüber Asylsuchenden geäussert. Hierbei wurde die Frage, ob das kroatische Asylsystem systemische Schwachstellen aufweise, offengelassen, die Vorinstanz indes angehalten, auf der Grundlage der heute vorliegenden Erkenntnisse jeweils eine entsprechende Einzelfallprüfung vorzunehmen (zum Ganzen vgl. Urteil des BVGer E-3078/2019 vom 12. Juli 2019 E. 5.5-5.8 m.w.H., publiziert als Referenzurteil).</w:t>
      </w:r>
    </w:p>
    <w:p>
      <w:r>
        <w:rPr>
          <w:b/>
        </w:rPr>
        <w:t>E. 6.2.3</w:t>
      </w:r>
    </w:p>
    <w:p>
      <w:r>
        <w:t>Im dargelegten Kontext ist zu prüfen, ob die Beschwerdeführenden - wie geltend gemacht - im Falle ihrer Überstellung nach Kroatien Gefahr laufen würden, eine Verletzung ihrer Grundrechte zu erleiden. Die Vorinstanz hat in der angefochtenen Verfügung klargestellt, dass die Beschwerdeführenden in einem Dublin-Verfahren nach Kroatien zurückgeführt werden sollen. Die auf Beschwerdeebene, unter Berufung auf verschiedene Quellen und ein Urteil des Bundesverwaltungsgerichts, angesprochenen und auch im Referenzurteil thematisierten Pushbacks betreffen Personen, welche auf der illegalen Durchreise durch Kroatien aufgegriffen und zurück an die Grenze zu Bosnien-Herzegowina verbracht wurden. Davon betroffen sein können ausserdem Asylsuchende, denen der Zugang zu einer Asylgesuchstellung verweigert oder zu einem fairen Verfahren verhindert wurde (vgl. hierzu: Urteil BVGer F-5933/2019 vom 23. Januar 2020, E. 6.3). Wie nachfolgend aufgezeigt, sind die Beschwerdeführenden keiner dieser Kategorien zuzurechnen. Aus den Akten geht hervor, dass die Beschwerdeführenden in Kroatien am 2. Juli 2020 als Asylsuchende registriert wurden und danach zusammen mit ihren Kindern in das Aufnahmezentrum nach Zagreb verbracht wurden (vgl. SEM-Akten A33 und A35). Aus den Schreiben der kroatischen Behörden vom 2. November 2020 geht ausserdem hervor, dass die Beschwerdeführenden am 20. August 2020 - also gerade einmal zwei Monate nach ihrer Registrierung als Asylsuchende - unkontrolliert abgereist sind (vgl. SEM-Akten A55 und A57). Damit haben sie sich selbst einem Asylverfahren in Kroatien entzogen. Sodann kann - in Übereinstimmung mit der Vorinstanz - offenbleiben, ob die im Rahmen der Dublin-Gespräche geschilderten Vorkommnisse im Zusammenhang mit der kroatischen Polizei (vgl. Prozessgeschichte, Bst. D.b und D.c) glaubhaft sind. Aus diesen Einzelfällen kann jedenfalls nicht geschlossen werden, dass Kroatien systematisch gegen die Verfahrensrichtlinie verstossen und ihnen dauerhaft die ihnen gemäss Aufnahmerichtlinie zustehenden minimalen Lebensbedingungen vorenthalten würde. Ferner sind den Akten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An dieser Einschätzung vermag auch die in der Beschwerde angeführte Erfolgsquote von null Prozent bei afghanischen Staatsangehörigen im Jahr 2019 nichts zu ändern, zumal dies keine Rückschlüsse auf die Qualität des kroatischen Asylsystems zulässt. Die Beschwerdeführenden haben ausserdem nicht dargetan, die sie bei einer Rückführung erwartenden Bedingungen in Kroatien seien derart schlecht, dass sie zu einer Verletzung von Art. 4 der EU-Grundrechtecharta, Art. 3 EMRK oder Art. 3 FoK führen könnten. In dieser Hinsicht vermögen mangels konkreter Angaben auch die auf Beschwerdeebene zitierten Berichte zu keiner anderen Einschätzung der Situation in Kroatien zu führen. Nach dem Gesagten sind - in Übereinstimmung mit der Vorinstanz - keine konkreten Anhaltspunkte dafür ersichtlich, dass die Beschwerdeführenden im Falle einer Wegweisung nach Kroatien in eine existenzielle Notlage gerieten. Wie die Vorinstanz zutreffend festgehalten hat, könnten sie sich bei einer allfälligen vorübergehenden Einschränkung an die dafür zuständigen Behörden wenden und die ihnen zustehenden Aufnahmebedingungen auf dem Rechtsweg einfordern (vgl. Art. 26 der Aufnahmerichtlinie). Zudem steht ihnen - wie die Vorinstanz ebenfalls zutreffend festgehalten hat - die Möglichkeit offen, die vor Ort tätigen karitativen Organisationen zu kontaktieren. Vor diesem Hintergrund bestand auch keine Veranlassung, Garantien für den Zugang zu adäquater Unterbringen einzuholen.</w:t>
      </w:r>
    </w:p>
    <w:p>
      <w:r>
        <w:rPr>
          <w:b/>
        </w:rPr>
        <w:t>E. 6.2.4</w:t>
      </w:r>
    </w:p>
    <w:p>
      <w:r>
        <w:t>Die Anwendung von Art. 3 Abs. 2 Dublin-III-VO ist nach dem Gesagten nicht gerechtfertigt.</w:t>
      </w:r>
    </w:p>
    <w:p>
      <w:r>
        <w:rPr>
          <w:b/>
        </w:rPr>
        <w:t>E. 6.3</w:t>
      </w:r>
    </w:p>
    <w:p>
      <w:r>
        <w:t>Weiter ist der Frage nachzugehen, ob - wie von den Beschwerdeführenden implizit geltend gemacht - völkerrechtliche Vollzugshindernisse nach Art. 3 EMRK bestehen, woraus sich zwingende Gründe für einen Selbsteintritt nach Art. 17 Abs. 1 Dublin-III-VO ergeben würden.</w:t>
      </w:r>
    </w:p>
    <w:p>
      <w:r>
        <w:rPr>
          <w:b/>
        </w:rPr>
        <w:t>E. 6.3.1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6.3.2</w:t>
      </w:r>
    </w:p>
    <w:p>
      <w:r>
        <w:t>Das Gericht schliesst sich der Einschätzung der Vorinstanz an, dass sich die gesundheitlichen Beschwerden der Beschwerdeführenden - auch unter Berücksichtigung der aktuellen Arztberichte und insbesondere des neu diagnostizierten (...), was auch bezüglich der neu diagnostizierten (...) betreffend die Beschwerdeführerin gilt (vgl. Prozessgeschichte, Bst. M. respektive N.) - nicht als so schwerwiegend im Sinne der obgenannten Rechtsprechung darstellen, dass ein Vollzugshindernis im Sinne von Art. 3 EMRK bestehen würde. Der angeführte Umstand, dass die psychischen Probleme teilweise auch auf die Erlebnisse in Kroatien zurückzuführen seien, vermag daran nichts zu ändern. Hinsichtlich der erstmals in der Replik vorgebrachten Suizidalität betreffend die Beschwerdeführerin ist festzustellen, dass sich die vorliegenden Arztberichte im gegenwärtigen Zeitpunkt alle ausdrücklich gegen das Vorliegen einer solchen aussprechen (vgl. Prozessgeschichte, Bst. K., M., N. und O.). Im Übrigen stellt Suizidalität gemäss bundesgerichtlicher Rechtsprechung kein Vollzugshindernis dar (vgl. Urteil des BGer 2C_856/2015 vom 10. Oktober 2015 E. 3.2.1). Dies entspricht auch der Praxis des Bundesverwaltungsgerichts (siehe u.a. Urteil des BVGer F-5933/2019 vom 23. Januar 2020 E. 7.6 m.w.H.).</w:t>
      </w:r>
    </w:p>
    <w:p>
      <w:r>
        <w:rPr>
          <w:b/>
        </w:rPr>
        <w:t>E. 6.3.3</w:t>
      </w:r>
    </w:p>
    <w:p>
      <w:r>
        <w:t>Wie von der Vorinstanz festgehalten, werden die schweizerischen Behörden, die mit dem Vollzug der angefochtenen Verfügung beauftragt sind, den medizinischen Umständen bei der Bestimmung der konkreten Modalitäten der Überstellung der Beschwerdeführenden Rechnung tragen und die kroatischen Behörden vorgängig in geeigneter Weise über die spezifischen medizinischen Umstände informieren (vgl. Art. 31 f. Dublin-III-VO). Hiermit kann eine ununterbrochene und angemessene Weiterbehandlung gewährleistet werden. Eine darüber hinausgehende Einholung patientenspezifischer Zusicherungen hinsichtlich medizinischer Behandlung erachtet das Bundesverwaltungsgericht vorliegend als nicht nötig. Anzumerken bleibt, dass einer allfälligen im Wegweisungszeitpunkt auftretenden Suizidalität ebenfalls im Rahmen der Vollzugsmodalitäten Rechnung zu tragen sein wird (vgl. statt vieler Urteil des BVGer D-3687/2020 vom 25. September 2020 E. 9.3.2).</w:t>
      </w:r>
    </w:p>
    <w:p>
      <w:r>
        <w:rPr>
          <w:b/>
        </w:rPr>
        <w:t>E. 6.3.4</w:t>
      </w:r>
    </w:p>
    <w:p>
      <w:r>
        <w:t>Im Übrigen verfügt Kroatien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den Beschwerdeführenden eine adäquate medizinische Behandlung verweigert hätte oder verweigern würde. Darüber hinaus hat das Bundesverwaltungsgericht im Urteil E-6105/2019 vom 12. Dezember 2019 festgehalten, dass davon auszugehen ist, dass Kroatien seinen Verpflichtungen im Rahmen der Dublin-III-VO in medizinischer Hinsicht nachkommt (vgl. a.a.O. E. 6.2.2 m.w.H.; zuletzt bestätigt im Urteil des BVGer E-5910/2020 vom 10. Dezember 2020 E. 8.4.1). Etwas anderes ergibt sich auch nicht aus dem in der Replik zitierten Urteil des BVGer E-5430/2019 vom 5. November 2019, zumal nicht bestritten wird, dass der Zugang zu einer angemessenen Behandlung in Kroatien unter Umständen erschwert sein kann. Zur Vermeidung unnötiger Wiederholungen kann in diesem Zusammenhang auf die zutreffenden Erwägungen der Vorinstanz in der Vernehmlassung verwiesen werden (vgl. die Zusammenfassung der entsprechenden Erwägungen in E. 3.3 des vorliegenden Urteils).</w:t>
      </w:r>
    </w:p>
    <w:p>
      <w:r>
        <w:rPr>
          <w:b/>
        </w:rPr>
        <w:t>E. 6.3.5</w:t>
      </w:r>
    </w:p>
    <w:p>
      <w:r>
        <w:t>Nach dem Gesagten ist die Überstellung nach Kroatien unter Beachtung der massgeblichen völkerrechtlichen Bestimmungen als zulässig zu erkennen, womit keine zwingenden Gründe für einen Selbsteintritt auf die Asylgesuche der Beschwerdeführenden nach Art. 17 Abs. 1 Dublin-III-VO ersichtlich sind.</w:t>
      </w:r>
    </w:p>
    <w:p>
      <w:r>
        <w:rPr>
          <w:b/>
        </w:rPr>
        <w:t>E. 6.4</w:t>
      </w:r>
    </w:p>
    <w:p>
      <w:r>
        <w:t>Die Beschwerdeführenden fordern schliesslich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(respektive die Vernehmlassung) ist unter diesem Blickwinkel - entgegen der Ansicht der Beschwerdeführenden - nicht zu beanstanden; insbesondere sind den Akten keine Hinweise auf einen Ermessensmissbrauch oder ein Über- respektive Unterschreiten des Ermessens zu entnehmen. Das Gericht enthält sich deshalb in diesem Zusammenhang weiterer Äusserungen.</w:t>
      </w:r>
    </w:p>
    <w:p>
      <w:r>
        <w:rPr>
          <w:b/>
        </w:rPr>
        <w:t>E. 6.4.2</w:t>
      </w:r>
    </w:p>
    <w:p>
      <w:r>
        <w:t>Nach dem Gesagten besteht kein Grund für eine Anwendung der Ermessensklausel von Art. 17 Dublin-III-VO. Der Vollständigkeit halber ist festzuhalten, dass die Dublin-III-VO den Schutzsuchenden kein Recht einräumt, den ihren Antrag prüfenden Staat selber auszuwählen (vgl. auch BVGE 2010/45 E. 8.3).</w:t>
      </w:r>
    </w:p>
    <w:p>
      <w:r>
        <w:rPr>
          <w:b/>
        </w:rPr>
        <w:t>E. 6.5</w:t>
      </w:r>
    </w:p>
    <w:p>
      <w:r>
        <w:t>Somit bleibt Kroatien der für die Behandlung der Asylgesuche der Beschwerdeführenden zuständige Mitgliedstaat gemäss Dublin-III-VO. Kroatien ist verpflichtet, das Asylverfahren gemäss Art. 23, 24, 25 und 29 Dublin-III-VO wiederaufzunehmen.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vorstehenden Erwägungen ist die Beschwerde abzuweisen. Die am 2. Dezember 2020 angeordnete aufschiebende Wirkung der Beschwerde fällt mit dem vorliegenden Urteil dahin.</w:t>
      </w:r>
    </w:p>
    <w:p>
      <w:r>
        <w:rPr>
          <w:b/>
        </w:rPr>
        <w:t>E. 10.1</w:t>
      </w:r>
    </w:p>
    <w:p>
      <w:r>
        <w:t>Bei diesem Ausgang des Verfahrens wären die Kosten grundsätzlich den Beschwerdeführenden aufzuerlegen (Art. 63 Abs. 1 VwVG). Nachdem mit verfahrensleitender Verfügung vom 2. Dezember 2020 das Gesuch um Gewährung der unentgeltlichen Prozessführung im Sinne von Art. 65 Abs. 1 VwVG gutgeheissen wurde und keine massgebende Veränderung der finanziellen Verhältnisse ersichtlich ist, sind keine Verfahrenskosten zu erheben.</w:t>
      </w:r>
    </w:p>
    <w:p>
      <w:r>
        <w:rPr>
          <w:b/>
        </w:rPr>
        <w:t>E. 10.2</w:t>
      </w:r>
    </w:p>
    <w:p>
      <w:r>
        <w:t>Praxisgemäss wäre eine anteilmässige Parteientschädigung zuzusprechen, wenn - wie vorliegend - eine Verfahrensverletzung (vgl. oben E. 4.4) auf Beschwerdeebene geheilt wird (vgl. BVGE 2007/9 E. 7.2). Da es sich vorliegend um eine zugewiesene unentgeltliche Rechtsvertretung im Sinne von Art. 102h AsylG handelt, deren Leistungen vom Bund nach Massgabe von Art. 102k AsylG entschädigt werden (vgl. auch Art. 111ater AsylG), ist ihnen keine anteilmässige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