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D-5690/2021 vom 1. Dezember 2021</w:t>
      </w:r>
    </w:p>
    <w:p>
      <w:r>
        <w:t>Bundesverwaltungsgericht, 2021-12-01, DE</w:t>
      </w:r>
    </w:p>
    <w:p>
      <w:r>
        <w:rPr>
          <w:b/>
        </w:rPr>
        <w:t xml:space="preserve">Quelle: </w:t>
      </w:r>
      <w:r>
        <w:t>https://mcp.opencaselaw.ch/entscheid/bvger_D-5690_2021_d20211201</w:t>
      </w:r>
    </w:p>
    <w:p>
      <w:r>
        <w:t>FR: TAF D-5690/2021 du 1 décembre 2021</w:t>
      </w:r>
    </w:p>
    <w:p>
      <w:r>
        <w:t>IT: TAF D-5690/2021 del 1 dicembre 2021</w:t>
      </w:r>
    </w:p>
    <w:p>
      <w:pPr>
        <w:pStyle w:val="Heading2"/>
      </w:pPr>
      <w:r>
        <w:t>Regeste</w:t>
      </w:r>
    </w:p>
    <w:p>
      <w:r>
        <w:t>Asyl und Wegweisung | Asyl und Wegweisung; Verfügung des SEM vom 1. Dezember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 sertion ernsthaften Nachteilen ausgesetzt sind oder begründete Furcht ha- ben, solchen Nachteilen ausgesetzt zu werden, wobei die FK vorbehalten bleibt (Art. 3 Abs. 3 AsylG).</w:t>
      </w:r>
    </w:p>
    <w:p>
      <w:r>
        <w:rPr>
          <w:b/>
        </w:rPr>
        <w:t>E. 4.2</w:t>
      </w:r>
    </w:p>
    <w:p>
      <w:r>
        <w:t>Eine begründete Furcht vor Verfolgung im Sinne von Art. 3 AsylG liegt vor, wenn ein konkreter Anlass zur Annahme besteht, eine solche hätte sich – aus der Sicht im Zeitpunkt der Ausreise – mit beachtlicher Wahr- scheinlichkeit und in absehbarer Zeit verwirklicht oder werde sich – auch</w:t>
      </w:r>
    </w:p>
    <w:p>
      <w:r>
        <w:t>D-5690/2021 Seite 5 aus heutiger Sicht – mit ebensolcher Wahrscheinlichkeit in absehbarer Zu- kunft verwirklichen. Es müssen demnach hinreichende Anhaltspunkte für eine konkrete Bedrohung vorhanden sein, die bei einem durchschnittlichen Menschen in vergleichbarer Lage Furcht vor Verfolgung und damit den Ent- schluss zur Flucht hervorrufen würden. Aufgrund der Subsidiarität des flüchtlingsrechtlichen Schutzes setzt die Anerkennung der Flüchtlingsei- genschaft ausserdem voraus, dass die betroffene Person in ihrem Heimat- oder Herkunftsstaat keinen ausreichenden Schutz finden kann (vgl. BVGE 2011/51 E. 6, 2008/4 E. 5.2).</w:t>
      </w:r>
    </w:p>
    <w:p>
      <w:r>
        <w:rPr>
          <w:b/>
        </w:rPr>
        <w:t>E. 5.1</w:t>
      </w:r>
    </w:p>
    <w:p>
      <w:r>
        <w:t>Ihren ablehnenden Entscheid begründet die Vorinstanz im Wesentli- chen damit, dass die Vorbringen des Beschwerdeführers den Anforderun- gen an die Flüchtlingseigenschaft nicht standhielten. Objektiv gebe es keine Hinweise darauf, dass der Beschwerdeführer in den Fokus der hei- matlichen Behörden geraten sein könnte. Bei seinem Vorbringen, er sei aufgrund seiner Gülen-Kontakte respektive jener seiner Familie nicht zum Polizeidienst zugelassen worden, handle es sich um seine persönliche Schlussfolgerung. Auch die behauptete soziale Ausgrenzung im Heimat- staat sei nicht ersichtlich, zumal er stets Arbeit gefunden und für die Türkei an internationalen Sportwettkämpfen teilgenommen habe. Da ein allfälliges militärstrafrechtliches Vorgehen wegen Dienstverweigerung flüchtlings- rechtlich nicht relevant sei, vermöge er auch aus seinem Vorbringen, er sei wehrdienstflüchtig nichts zu seinen Gunsten abzuleiten. Objektiv nicht be- gründet sei denn auch seine allgemeine Behauptung, er sei als Kurde aus C._______ gefährdet, zumal er nie an vorgenanntem Ort gelebt und dies- bezüglich keinerlei Probleme mit den Behörden oder Dritten gehabt habe. Zu verneinen sei denn auch eine allfällige Reflexverfolgung aufgrund sei- nes Vaters.</w:t>
      </w:r>
    </w:p>
    <w:p>
      <w:r>
        <w:rPr>
          <w:b/>
        </w:rPr>
        <w:t>E. 5.2</w:t>
      </w:r>
    </w:p>
    <w:p>
      <w:r>
        <w:t>In der Beschwerdeschrift wird dem im Wesentlichen entgegengehalten, die Vorinstanz verkenne, dass der Beschwerdeführer als ethnischer Kurde, Gülen-Sympathisant und Wehrdienstverweigerer durchaus im Fokus der Behörden gestanden habe. Im Falle seiner Rückkehr müsse er mit der Ein- leitung eines Strafverfahrens und schliesslich seiner Inhaftierung rechnen. Der mit der Verhaftung des Vaters einhergehende soziale Abstieg habe ihn insbesondere in beruflicher und finanzieller Hinsicht schwer getroffen und seinen psychischen Gesundheitszustand beeinträchtigt.</w:t>
      </w:r>
    </w:p>
    <w:p>
      <w:r>
        <w:t>D-5690/2021 Seite 6</w:t>
      </w:r>
    </w:p>
    <w:p>
      <w:r>
        <w:rPr>
          <w:b/>
        </w:rPr>
        <w:t>E. 6.1</w:t>
      </w:r>
    </w:p>
    <w:p>
      <w:r>
        <w:t>Das Bundesverwaltungsgericht gelangt nach Durchsicht der Akten zum Schluss, dass die Vorinstanz in ihren Erwägungen zutreffend festgehalten hat, die Vorbringen des Beschwerdeführers genügten den Anforderungen an die Flüchtlingseigenschaft gemäss Art. 3 AsylG nicht. Auf die betreffen- den Ausführungen in der angefochtenen Verfügung (vgl. E. 5.1 hiervor) kann mit den nachfolgenden Ergänzungen verwiesen werden. Die Ausfüh- rungen auf Beschwerdeebene – die sich weitestgehend auf Wiederholun- gen des bereits bekannten Sachverhalts beschränken – und die einge- reichten Beweismittel – die mehrheitlich den bereits im vorinstanzlichen Verfahren zu den Akten gereichten entsprechen – führen zu keiner anderen Betrachtungsweise.</w:t>
      </w:r>
    </w:p>
    <w:p>
      <w:r>
        <w:rPr>
          <w:b/>
        </w:rPr>
        <w:t>E. 6.2</w:t>
      </w:r>
    </w:p>
    <w:p>
      <w:r>
        <w:t>Zutreffend weist die Vorinstanz darauf hin, dass Befürchtungen, künftig staatlichen Verfolgungsmassnahmen ausgesetzt zu sein, nur dann asylre- levant sind, wenn begründeter Anlass zur Annahme besteht, dass sich die Verfolgung mit beachtlicher Wahrscheinlichkeit und in absehbarer Zukunft verwirklicht. Alleine die wiederholt geäusserte vage Furcht des Beschwer- deführers, es könne jederzeit ein Strafverfahren gegen ihn eröffnet werden, vermag keinen begründeten Anlass zur Annahme zu geben, dass sich eine allfällige Verfolgung durch die türkischen Behörden in absehbarer Zukunft verwirklichen werde. So sind denn den Akten keine konkreten Hinweise darauf zu entnehmen, dass er in irgendeiner Weise mit den türkischen Be- hörden Probleme gehabt hätte. Die geltend gemachten Durchsuchungen seines Elternhauses standen offensichtlich mit der Verhaftung seines Va- ters respektive dessen Ausreise in Zusammenhang und betrafen weder den Beschwerdeführer noch die übrigen Familienmitglieder (vgl. A25/21 F70, F72, F89 und F122). Der Beschwerdeführer ist für die heimatlichen Behörden denn auch nach seinem eigenen Bekunden «nicht so wichtig» (vgl. A25/21 F72 f., F83, F85 ff., F96) und hat sich nur zur Ausreise ent- schlossen, da seine Psyche ihm Probleme bereitet und er «keine Lust mehr am Leben» gehabt habe (vgl. A25/21 F94 ff.). Nachdem er eingestand, die für den Polizeidienst notwendige Eignungsprüfung nicht bestanden zu ha- ben, erweist sich denn auch sein wiederholtes Vorbringen, sein Ausschluss vom Dienst sei politisch motiviert gewesen, als reine Spekulation (vgl. A25/21 F76 und F79). Angesichts seines Vorbringens in der Be- schwerdeschrift, dass er bereits vor seiner Ausreise psychische Probleme gehabt habe, und nachdem in der Schweiz eine bipolare affektive Störung diagnostiziert wurde (vgl. Eingabe vom 1. Juni 2022, Beilage 4), ist viel- mehr davon auszugehen, dass er schlichtweg die Voraussetzungen für den Polizeidienst nicht erfüllte. Es kann offenbleiben, ob, wie in der</w:t>
      </w:r>
    </w:p>
    <w:p>
      <w:r>
        <w:t>D-5690/2021 Seite 7 Beschwerdeschrift sinngemäss geltend gemacht, den öffentlichen Dienst betreffend ein allgemeines Berufsverbot gegen den Beschwerdeführer ausgesprochen wurde, zumal ein solches ohnehin keine asylbeachtliche Verfolgung darstellt (vgl. Urteil des BVGer D-4246/2020 vom 9. März 2022 E. 6.2). Da sich in den Akten keinerlei Hinweise darauf finden, dass er in den Fokus der türkischen Behörden geraten wäre, ist auch nicht davon auszugehen, diese hätten ihn als Regimegegner identifiziert. Die wieder- holte pauschale Behauptung, es drohe ihm im Falle seiner Rückkehr die Eröffnung eines Strafverfahrens, ist demnach als reine Spekulation zu wer- ten. An dieser Einschätzung vermögen auch die diesbezüglich eingereich- ten Beweismittel nichts zu ändern. Denn die zu den Akten gereichten Do- kumente beziehen sich mehrheitlich auf die Ausbildung des Beschwerde- führers als Polizist und vermögen lediglich die unbestrittene Tatsache, dass er zum Dienst nicht zugelassen wurde, zu belegen. Ohnehin handelt es sich bei den eingereichten Beweismitteln ausschliesslich um Fotokopien, die beliebige Änderungen zulassen und denen kaum Beweiswert zu- kommt. Es besteht somit auch diesbezüglich kein Grund zur Annahme, der Beschwerdeführer könnte – wie behauptet – mit beachtlicher Wahrschein- lichkeit und in absehbarer Zukunft asylrelevanter Verfolgung ausgesetzt sein.</w:t>
      </w:r>
    </w:p>
    <w:p>
      <w:r>
        <w:rPr>
          <w:b/>
        </w:rPr>
        <w:t>E. 6.3</w:t>
      </w:r>
    </w:p>
    <w:p>
      <w:r>
        <w:t>Sofern der Beschwerdeführer eine Reflexverfolgung aufgrund seines im März 2019 ausgereisten Vaters geltend macht, ist auch diese mangels Gefährdungslage in der Türkei klar zu verneinen. Dass der Beschwerde- führer oder seine weiterhin in der Türkei lebenden Geschwister seinetwe- gen durch die Behörden behelligt worden seien, verneinte der Beschwer- deführer ausdrücklich (vgl. A25/21 F86 und F128). Daran vermag auch die auf Beschwerdeebene zu den Akten gereichte undatierte Fotografie der (angeblichen) Schwester des Beschwerdeführers (vgl. Beschwerdebei- lage 8) nichts zu ändern. Sofern es sich bei der abgebildeten Person tat- sächlich um die Schwester des Beschwerdeführers handelt, belegt die Fo- tografie weder deren in der Beschwerdeschrift geltend gemachten stress- bedingten Haarausfall noch die angeblich dafür ursächlichen anhaltenden Behelligungen der heimatlichen Behörden (vgl. Beschwerde S. 6).</w:t>
      </w:r>
    </w:p>
    <w:p>
      <w:r>
        <w:rPr>
          <w:b/>
        </w:rPr>
        <w:t>E. 6.4</w:t>
      </w:r>
    </w:p>
    <w:p>
      <w:r>
        <w:t>Eine asylrechtlich relevante Gefährdung des Beschwerdeführers resul- tiert auch nicht aus dem Umstand, dass er der Musterung für den Militär- dienst fernblieb. Diese Einschätzung bestätigte der Beschwerdeführer denn auch selbst durch seine Schilderungen, er sei bei polizeilichen Kon- trollen damit konfrontiert worden, noch nicht gemustert worden zu sein, habe deshalb jedoch keine konkreten Probleme gehabt (vgl. A25/21 F110).</w:t>
      </w:r>
    </w:p>
    <w:p>
      <w:r>
        <w:t>D-5690/2021 Seite 8 Auch ist nicht anzunehmen, dass er aufgrund seiner kurdischen Ethnie oder der Vergangenheit seines Vaters mit einer unverhältnismässig harten Bestrafung zu rechnen hätte. Die militärische Einberufung erfolgt in der Türkei aufgrund der Staatsangehörigkeit und des Jahrgangs des Betroffe- nen; die ethnische Zugehörigkeit des Einberufenen spielt dabei keine Rolle (vgl. Urteil des BVGer E-4621/2020 vom 14. April 2022 E. 5.5 m.w.H.).</w:t>
      </w:r>
    </w:p>
    <w:p>
      <w:r>
        <w:rPr>
          <w:b/>
        </w:rPr>
        <w:t>E. 6.5</w:t>
      </w:r>
    </w:p>
    <w:p>
      <w:r>
        <w:t>Zusammenfassend ist es dem Beschwerdeführer somit nicht gelungen, eine bestehende oder drohende, asylrechtlich relevante Gefährdung nach- zuweisen oder glaubhaft zu machen. Die Vorinstanz hat folglich zu Recht seine Flüchtlingseigenschaft verneint und sein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w:t>
      </w:r>
    </w:p>
    <w:p>
      <w:r>
        <w:t>D-5690/2021 Seite 9 vielmehr nach den allgemeinen verfassungs- und völkerrechtlichen Be- stimmungen (Art. 25 Abs. 3 BV; Art. 3 des Übereinkommens vom 10. De- zember 1984 gegen Folter und andere grausame, unmenschliche oder er- niedrigende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lässt die allgemeine Menschenrechtssituation in der Türkei nicht auf das Bestehen eines "real risk" einer völkerrechtswid- rigen Behandlung schliessen (vgl. Urteil des BVGer D-2098/2021 vom 24. November 2022 E. 7.3). Nach dem Gesagten ist der Vollzug der Weg- weisung sowohl im Sinne der landes- als auch der völkerrechtlichen Be- 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8.4.2</w:t>
      </w:r>
    </w:p>
    <w:p>
      <w:r>
        <w:t>Darüber hinaus sind keine individuellen Gründe ersichtlich, die gegen einen Wegweisungsvollzug sprechen. Der Beschwerdeführer verfügt über</w:t>
      </w:r>
    </w:p>
    <w:p>
      <w:r>
        <w:t>D-5690/2021 Seite 10 eine vergleichsweise gute Ausbildung und vielseitige Berufserfahrung (vgl. A25/21 F11, F40 ff. und F50). Dies wird ihm beim Aufbau einer neuen wirtschaftlichen Existenz entgegenkommen. Zudem leben weiterhin zahl- reiche seiner Verwandten – unter anderem auch seine volljährigen Ge- schwister – in der Türkei, zu welchen er weiterhin den Kontakt pflegt (vgl. A25/21 F54 und Beschwerde S. 2). Sollte der Beschwerdeführer wie- dererwarten auf Unterstützung angewiesen sein, ist demnach davon aus- zugehen, dass er auf sein umfangreiches Beziehungsnetz zurückgreifen kann. Auch die geltend gemachten gesundheitlichen Beschwerden stehen einem Wegweisungsvollzug nicht entgegen. Auf Unzumutbarkeit des Wegwei- sungsvollzugs aus medizinischen Gründen ist nach Lehre und konstanter Praxis nur dann zu schliessen, wenn eine notwendige medizinische Be- handlung im Heimatland nicht zur Verfügung steht und die Rückkehr zu einer raschen und lebensgefährdenden Beeinträchtigung des Gesund- heitszustands der betroffenen Person führen würde (vgl. BVGE 2011/50 E. 8.3 und 2009/2 E. 9.3.2 je m.w.H.). Dem Kurzaustrittsbericht der Psychi- atrischen Dienste E._______ vom 25. Mai 2022 ist zu entnehmen, dass beim Beschwerdeführer eine bipolare affektive Störung diagnostiziert wurde (vgl. Eingabe vom 1. Juni 2022, Beilage 4). Aus vorgenanntem Be- richt geht hervor, dass der Beschwerdeführer vom 9. Mai bis zum 25. Mai 2022 stationär behandelt wurde, sich bei seinem Austritt jedoch in «gebes- sertem psychischen Gesundheitszustand und gutem Allgemeinzustand» befand und «keine Hinweise auf akute Selbst oder Fremdgefährdung» vor- lagen (vgl. a.a.O.). Weitere medizinische Unterlagen wurden in den darauf- folgenden gut 12 Monaten bis zum Urteilszeitpunkt nicht eingereicht. Bei dieser Sachlage ist nicht von einer medizinischen Notlage im Sinne der vorstehend dargelegten Rechtsprechung auszugehen. Sollte der Be- schwerdeführer auf eine medizinische, insbesondere psychiatrisch- psychologische Behandlung angewiesen sein, ist eine solche in der Türkei verfügbar (vgl. Urteil des BVGer E-90/2023 vom 14. März 2023 E. 9.4.2 m.w.H.). Allfälligen spezifischen Bedürfnissen des Beschwerdeführers kann im Rahmen der medizinischen Rückkehrhilfe und einer möglichen vorübergehenden Verschlechterung des Gesundheitszustandes durch ent- sprechende Ausgestaltung der Vollzugsmodalitäten Rechnung getragen werden (vgl. Urteil des BVGer D-4246/2020 vom 9. März 2022 E. 8.4.3). Es ist deshalb nicht anzunehmen, seine Rückkehr in die Türkei würde zu einer raschen und lebensgefährdenden Beeinträchtigung seines Gesund- heitszustandes führen.</w:t>
      </w:r>
    </w:p>
    <w:p>
      <w:r>
        <w:t>D-5690/2021 Seite 11</w:t>
      </w:r>
    </w:p>
    <w:p>
      <w:r>
        <w:rPr>
          <w:b/>
        </w:rPr>
        <w:t>E. 8.4.3</w:t>
      </w:r>
    </w:p>
    <w:p>
      <w:r>
        <w:t>Konkrete Gründe, welche es als wahrscheinlich erscheinen lassen, dass der Beschwerdeführer im Falle seiner Rückkehr in die Türkei in eine existenzielle Notlage geraten würde, sind somit nicht ersichtlich und der Vollzug der Wegweisung erweist sich nach dem Gesagten auch als zumut- bar.</w:t>
      </w:r>
    </w:p>
    <w:p>
      <w:r>
        <w:rPr>
          <w:b/>
        </w:rPr>
        <w:t>E. 8.5</w:t>
      </w:r>
    </w:p>
    <w:p>
      <w:r>
        <w:t>Schliesslich verfügt der Beschwerdeführer über einen gültigen türki- schen Reisepass und es obliegt ihm, sich bei der zuständigen Vertretung des Herkunftsstaates die für eine Rückkehr notwendigen Reisedokumente zu beschaffen (vgl. Art. 8 Abs. 4 AsylG und dazu auch BVGE 2008/34 E. 12), weshalb der Vollzug der Wegweisung auch als möglich zu bezeich- 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Sie sind durch den in gleicher Höhe geleisteten Kosten- vorschuss gedeckt. (Dispositiv nächste Seite)</w:t>
      </w:r>
    </w:p>
    <w:p>
      <w:r>
        <w:t>D-5690/2021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