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D-5686/2020 vom 22. Januar 2021</w:t>
      </w:r>
    </w:p>
    <w:p>
      <w:r>
        <w:t>Bundesverwaltungsgericht, 2021-01-22, IT</w:t>
      </w:r>
    </w:p>
    <w:p>
      <w:r>
        <w:rPr>
          <w:b/>
        </w:rPr>
        <w:t xml:space="preserve">Quelle: </w:t>
      </w:r>
      <w:r>
        <w:t>https://mcp.opencaselaw.ch/entscheid/bvger_D-5686_2020</w:t>
      </w:r>
    </w:p>
    <w:p>
      <w:r>
        <w:t>FR: TAF D-5686/2020 du 22 janvier 2021</w:t>
      </w:r>
    </w:p>
    <w:p>
      <w:r>
        <w:t>IT: TAF D-5686/2020 del 22 gennaio 2021</w:t>
      </w:r>
    </w:p>
    <w:p>
      <w:pPr>
        <w:pStyle w:val="Heading2"/>
      </w:pPr>
      <w:r>
        <w:t>Regeste</w:t>
      </w:r>
    </w:p>
    <w:p>
      <w:r>
        <w:t>Asilo (non entrata nel merito / procedura Dublino) ed allontanamento</w:t>
      </w:r>
    </w:p>
    <w:p>
      <w:pPr>
        <w:pStyle w:val="Heading2"/>
      </w:pPr>
      <w:r>
        <w:t>Erwägungen</w:t>
      </w:r>
    </w:p>
    <w:p>
      <w:r>
        <w:rPr>
          <w:b/>
        </w:rPr>
        <w:t>E. 13</w:t>
      </w:r>
    </w:p>
    <w:p>
      <w:r>
        <w:t>Siccome ai sensi delle considerazioni che precedono (cfr. supra consid. 12.6) né l'esistenza di una relazione stretta ed effettiva fra l'insorgente e la coniuge, come neppure la sussistenza un diritto di quest'ultima alla presenza assicurata o duratura in Svizzera, sono suscettibili allo stato attuale di condurre a diversa conclusione rispetto a quanto considerato dall'autorità inferiore nella decisione impugnata, anche l'allegazione ricorsuale con la quale viene censurato un accertamento incompleto dei fatti rilevanti (cfr. memoriale ricorsuale, pag. 10, punto 29) dev'essere disattesa.</w:t>
      </w:r>
    </w:p>
    <w:p>
      <w:r>
        <w:rPr>
          <w:b/>
        </w:rPr>
        <w:t>E. 14</w:t>
      </w:r>
    </w:p>
    <w:p>
      <w:r>
        <w:t>È dunque a giusto titolo che la SEM non è entrata nel merito della domanda di asilo del ricorrente, in applicazione dell'art. 31a cpv. 1 lett. b LAsi ed ha pronunciato il suo trasferimento verso la Francia conformemente all'art. 44 LAsi, posto che l'insorgente non possiede un'autorizzazione di soggiorno in Svizzera (cfr. art. 32 lett. a OAsi 1). In siffatte circostanze, non v'è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consid. 5.2).</w:t>
      </w:r>
    </w:p>
    <w:p>
      <w:r>
        <w:rPr>
          <w:b/>
        </w:rPr>
        <w:t>E. 15</w:t>
      </w:r>
    </w:p>
    <w:p>
      <w:r>
        <w:t>Alla luce di quanto precede, il ricorso deve essere respinto e la decisione della SEM, che rifiuta l'entrata nel merito della domanda di asilo e pronuncia il trasferimento dalla Svizzera verso la Francia confermata, previa re-voca delle misure cautelari pronunciate il 17 novembre 2020.</w:t>
      </w:r>
    </w:p>
    <w:p>
      <w:r>
        <w:rPr>
          <w:b/>
        </w:rPr>
        <w:t>E. 16</w:t>
      </w:r>
    </w:p>
    <w:p>
      <w:r>
        <w:t>Avendo il Tribunale statuito nel merito del ricorso, la domanda di esenzione dal versamento di un anticipo equivalente alle presunte spese processuali è divenuta senza oggetto.</w:t>
      </w:r>
    </w:p>
    <w:p>
      <w:r>
        <w:rPr>
          <w:b/>
        </w:rPr>
        <w:t>E. 17</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il ricorrente sia indigente, v'è luogo di accogliere la domanda di assistenza giudiziaria nel senso della dispensa dal pagamento delle spese di giustizia (art. 65 cpv. 1 PA),</w:t>
      </w:r>
    </w:p>
    <w:p>
      <w:r>
        <w:rPr>
          <w:b/>
        </w:rPr>
        <w:t>E. 18</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