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D-5686/2010 vom 9. November 2012</w:t>
      </w:r>
    </w:p>
    <w:p>
      <w:r>
        <w:t>Bundesverwaltungsgericht, 2012-11-09, FR</w:t>
      </w:r>
    </w:p>
    <w:p>
      <w:r>
        <w:rPr>
          <w:b/>
        </w:rPr>
        <w:t xml:space="preserve">Quelle: </w:t>
      </w:r>
      <w:r>
        <w:t>https://mcp.opencaselaw.ch/entscheid/bvger_D-5686_2010</w:t>
      </w:r>
    </w:p>
    <w:p>
      <w:r>
        <w:t>FR: TAF D-5686/2010 du 9 novembre 2012</w:t>
      </w:r>
    </w:p>
    <w:p>
      <w:r>
        <w:t>IT: TAF D-5686/2010 del 9 novembre 2012</w:t>
      </w:r>
    </w:p>
    <w:p>
      <w:pPr>
        <w:pStyle w:val="Heading2"/>
      </w:pPr>
      <w:r>
        <w:t>Regeste</w:t>
      </w:r>
    </w:p>
    <w:p>
      <w:r>
        <w:t>Asile et renvoi</w:t>
      </w:r>
    </w:p>
    <w:p>
      <w:pPr>
        <w:pStyle w:val="Heading2"/>
      </w:pPr>
      <w:r>
        <w:t>Erwägungen</w:t>
      </w:r>
    </w:p>
    <w:p>
      <w:r>
        <w:rPr>
          <w:b/>
        </w:rPr>
        <w:t>E. 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Les recourants ont qualité pour recourir. Présenté dans la forme et les délais prescrits par la loi, les recours sont recevables (cf. art. 48 et 52 PA et 108 al. 1 LAsi).</w:t>
      </w:r>
    </w:p>
    <w:p>
      <w:r>
        <w:rPr>
          <w:b/>
        </w:rPr>
        <w:t>E. 2</w:t>
      </w:r>
    </w:p>
    <w:p>
      <w:r>
        <w:t>Le Tribunal examine librement l'application du droit public fédéral, la constatation des faits et l'opportunité, sans être lié par les arguments invoqués à l'appui du recours (cf. art. 106 al. 1 LAsi et 62 al. 4 PA par renvoi des art. 6 LAsi et 37 LTAF) ni par la motivation retenue par l'ODM (cf. Arrêt du Tribunal administratif fédéral suisse [ATAF] 2009/57 consid. 1.2 p. 798 ; cf. dans le même sens Jurisprudence et informations de la Commission suisse de recours en matière d'asile [JICRA] 2002 n° 1 consid. 1a p. 5). Il peut ainsi admettre un recours pour un autre motif que ceux invoqués devant lui ou rejeter un recours en adoptant une argumentation différente de celle de l'autorité intimée (cf. ATAF 2007/41 consid. 2 p. 529s.). A l'instar de l'ODM, le Tribunal s'appuie sur la situation au moment de l'arrêt s'agissant de la crainte de persécution future ou de motifs d'empêchement à l'exécution du renvoi, que ceux-ci soient d'ordre juridique ou pratique (cf. ATAF 2009/29 consid. 5.1 p. 376, ATAF 2008/12 consid. 5.2 p. 154s., ATAF 2008/4 consid. 5.4 p. 38s. [et réf. JICRA cit.]). Il prend ainsi en considération l'évolution de la situation intervenue depuis le dépôt de la demande d'asile.</w:t>
      </w:r>
    </w:p>
    <w:p>
      <w:r>
        <w:rPr>
          <w:b/>
        </w:rPr>
        <w:t>E. 3</w:t>
      </w:r>
    </w:p>
    <w:p>
      <w:r>
        <w:t>En l'occurrence, les recourants ont allégué souffrir de discriminations en raison de leur appartenance à l'ethnie gorani. Ils ont indiqué être entravés dans leur liberté de mouvement et atteints dans leur intégrité physique. Le harcèlement dont ils seraient victimes rendrait insoutenables leurs conditions de vie au Kosovo. De plus, ils ont tout deux déclaré avoir subi des agressions à maintes reprises, dont une altercation qui s'est terminée à l'hôpital pour A._______.</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Sont notamment considérés comme de sérieux préjudices la mise en danger de la vie, de l'intégrité corporelle ou de la liberté, de même que les mesures qui entraînent une pression psychique insupportable (cf. art. 3 al. 2, 1ère phrase LAsi).</w:t>
      </w:r>
    </w:p>
    <w:p>
      <w:r>
        <w:rPr>
          <w:b/>
        </w:rPr>
        <w:t>E. 3.2</w:t>
      </w:r>
    </w:p>
    <w:p>
      <w:r>
        <w:t>La seule appartenance à la minorité gorani ne constitue pas un motif suffisant pour se voir reconnaître la qualité de réfugié au sens de l'art. 3 LAsi (cf. ATAF 2011/50 consid. 4.7, voir également consid. 7.2.1 ci-dessous). Les autorités de la nouvelle République ne renoncent pas à poursuivre les auteurs d'actes pénalement répréhensibles et offrent donc, en principe, une protection appropriée pour empêcher la perpétration d'actes illicites, quelle que soit l'appartenance ethnique des auteurs et des victimes de ces atteintes (cf. ATAF 2011/50 consid. 4.7 et UK Home Office, Operational Guidance Note : Kosovo, 22 juillet 2008, spéc. par. 3.11.10 à 3.11.12 et sources citées). En outre, les forces de police de la municipalité de F._______ se composent de (...) policiers, dont (...) personnes d'ethnie gorani et (...) personnes d'ethnie (...) (cf. Kosovo Municipal profiles: F._______, Organisation for Security and Cooperation in Europe [OSCE], 11/2011). Cette multiplicité ethnique est garante de la tolérance régnant entre les communautés de la région, permettant également à tout à chacun de trouver un interlocuteur comprenant sa langue lorsqu'un fait doit être rapporté. Il ne ressort du reste nullement du dossier ni des affirmations des recourants que, du fait de cette appartenance, ceux-ci auraient connu des problèmes concrets et déterminants en matière d'asile.</w:t>
      </w:r>
    </w:p>
    <w:p>
      <w:r>
        <w:rPr>
          <w:b/>
        </w:rPr>
        <w:t>E. 3.3</w:t>
      </w:r>
    </w:p>
    <w:p>
      <w:r>
        <w:t>Il convient d'imputer à l'Etat non seulement le comportement de ses agents, mais aussi celui de tiers qui infligent des préjudices déterminants en matière d'asile, lorsque dit Etat n'entreprend rien pour les empêcher ou pour sanctionner leurs agissements ou, sans intention délibérée de nuire, parce qu'il n'a pas la capacité de les prévenir (cf. JICRA 2006 n° 18 consid. 7 à 9 p. 190ss). Autrement dit, les persécutions infligées par des tiers ne sont pertinentes pour l'octroi de l'asile que si l'Etat d'origine n'accorde pas une protection adéquate. En effet, selon le principe de subsidiarité de la protection internationale (in casu celle offerte par la Suisse) par rapport à la protection nationale, principe consacré à l'art. 1A ch. 2 de la Convention relative au statut des réfugiés du 28 juillet 1951 (Conv., RS 0.142.30), l'on est en droit d'attendre d'un requérant qu'il fasse appel en priorité à la protection du pays dont il a la nationalité (cf. à ce propos ATAF 2011/51 consid. 6.1 et 7.1 p. 1016s. ; JICRA 2006 n° 18 consid. 10.1 p. 201 et JICRA 2000 n° 15 p. 107ss, spéc. consid. 7). Comme déjà indiqué ci-dessus (cf. consid. 3.2), la capacité et la volonté des autorités du Kosovo d'empêcher la survenance d'agressions telles que celles alléguées par les recourants ne peuvent être déniées. En l'espèce, selon leurs déclarations, les intéressés se seraient alors, à plusieurs reprises, adressés à la police, qui les auraient entendus et aurait pris leur déposition. Le fait que les démarches entreprises par la police n'aient apparemment pas permis de retrouver les coupables, dont l'identité était inconnue des recourants, ou de stabiliser la situation ne permet dès lors pas de penser que leur comportement serait soutenu, encouragé ou approuvé par l'Etat, ni de nier l'existence d'une protection nationale adéquate, étant encore précisé que celle-ci ne peut s'entendre comme la nécessité d'une protection absolue, puisque aucun Etat n'est en mesure de garantir une telle protection à chacun de ses citoyens en tout lieu et à tout moment (cf. arrêts du Tribunal administratif fédéral D-5895/2008 du 11 mai 2011 et les réf. cit. ; JICRA 2006 n° 18 p. 180ss et 1996 n° 28 p. 272). Dans ces conditions, les recourants peuvent bénéficier, au Kosovo, d'un accès concret à des structures de protection efficaces. Il peut en conséquence être raisonnablement exigé d'eux qu'ils fassent appel à ce système de protection interne (cf. JICRA 2006 n° 18 consid. 10.3 p. 203s.). Il s'ensuit que les agressions invoquées par les recourants ne sont donc pas pertinentes en matière d'asile, quoi qu'il en soit de leur vraisemblance. Enfin, la supposition de A._______, selon laquelle les médecins de F._______ n'auraient délibérément pas voulu le soigner, n'emporte pas la conviction du Tribunal (cf. procès-verbal [pv] de A._______ du 17 janvier 2010, p. 7 ad. Q66). En effet, selon les informations disponibles du Tribunal, les maisons de santé (Familier Médicine Centres) au Kosovo proposent des soins de base ambulatoires, soit les premières consultations et les traitements simples qui peuvent être dispensés par des médecins généralistes ou d'autres soignants (cf. OSAR, Kosovo: Etat des soins de santé - Mise à jour, Berne, 7 juillet 2007, p. 4), excluant ainsi la prise en charge de cas plus lourds, telles, par exemple, des opérations crâniennes, nécessitant une infrastructure de soins plus complexe. Ainsi, pour autant qu'il faille les considérer comme vraisemblables, ce qui n'a pas à être examiné en l'espèce, les agressions de la part de personnes d'origine albanaise dont les intéressés auraient été victimes en raison de leur origine ethnique, et pour lesquelles ils n'auraient pas pu obtenir protection, ne correspondent pas aux caractéristiques d'une persécution, dans la mesure où elles n'atteignent manifestement pas un niveau d'intensité suffisant pour pouvoir admettre de sérieux préjudices au sens de l'art. 3 LAsi.</w:t>
      </w:r>
    </w:p>
    <w:p>
      <w:r>
        <w:rPr>
          <w:b/>
        </w:rPr>
        <w:t>E. 3.4</w:t>
      </w:r>
    </w:p>
    <w:p>
      <w:r>
        <w:t>Il s'ensuit que les recours, en tant qu'ils contestent le refus de l'asile, doivent être rejetés.</w:t>
      </w:r>
    </w:p>
    <w:p>
      <w:r>
        <w:rPr>
          <w:b/>
        </w:rPr>
        <w:t>E. 4</w:t>
      </w:r>
    </w:p>
    <w:p>
      <w:r>
        <w:t>Lorsqu'il rejette la demande d'asile ou qu'il refuse d'entrer en matière à ce sujet, l'ODM prononce, en règle générale, le renvoi de Suisse et en ordonne l'exécution ; il tient compte du principe de l'unité de la famille (cf.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en l'occurrence réalisée, le Tribunal est tenu, de par la loi, de confirmer cette mesure.</w:t>
      </w:r>
    </w:p>
    <w:p>
      <w:r>
        <w:rPr>
          <w:b/>
        </w:rPr>
        <w:t>E. 5</w:t>
      </w:r>
    </w:p>
    <w:p>
      <w:r>
        <w:t>L'exécution du renvoi est ordonnée lorsqu'elle est licite, raisonnablement exigible et possible (cf. art. 44 al. 2 LAsi). Si ces conditions ne sont pas réunies, l'admission provisoire doit être prononcée. Celle-ci est réglée par l'art. 83 de la loi fédérale sur les étrangers du 16 décembre 2005 (LEtr, RS 142.20).</w:t>
      </w:r>
    </w:p>
    <w:p>
      <w:r>
        <w:rPr>
          <w:b/>
        </w:rPr>
        <w:t>E. 6.1</w:t>
      </w:r>
    </w:p>
    <w:p>
      <w:r>
        <w:t>L'exécution du renvoi n'est pas licite si, de quelque manière que ce soit, le requérant est contraint de se rendre dans un pays où sa vie, son intégrité corporelle ou sa liberté serait menacée pour l'un des motifs mentionnés à l'art. 3 al. 1 LAsi, ou encore d'où il risquerait d'être astreint à se rendre dans un tel pays (cf. art. 5 al. 1 LAsi). In casu, l'exécution du renvoi ne contrevient pas au principe de non-refoulement de l'art. 5 LAsi, les intéressés n'ayant pas la qualité de réfugié.</w:t>
      </w:r>
    </w:p>
    <w:p>
      <w:r>
        <w:rPr>
          <w:b/>
        </w:rPr>
        <w:t>E. 6.2</w:t>
      </w:r>
    </w:p>
    <w:p>
      <w:r>
        <w:t>L'exécution n'est pas non plus licite lorsque le renvoi de l'étranger dans son Etat d'origine ou de provenance ou dans un Etat tiers est contraire aux engagements de la Suisse relevant du droit international (cf. art. 83 al. 3 LEtr).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186s.). En l'occurrence, rien n'indique que l'exécution du renvoi au Kosovo exposerait les intéressés à un risque concret et sérieux de traitements de cette nature.</w:t>
      </w:r>
    </w:p>
    <w:p>
      <w:r>
        <w:rPr>
          <w:b/>
        </w:rPr>
        <w:t>E. 6.3</w:t>
      </w:r>
    </w:p>
    <w:p>
      <w:r>
        <w:t>Dès lors, l'exécution du renvoi des recourants sous forme de refoulement ne transgresse aucun engagement de la Suisse relevant du droit international, de sorte qu'elle s'avère licite (cf. art. 44 al. 2 LAsi et 83 al. 3 LEtr).</w:t>
      </w:r>
    </w:p>
    <w:p>
      <w:r>
        <w:rPr>
          <w:b/>
        </w:rPr>
        <w:t>E. 7</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7.1</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concerne aussi les personnes mises concrètement en danger par un renvoi,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doit donc, dans chaque cas, confronter les aspects humanitaires liés à la situation dans laquelle se trouverait l'étranger concerné dans son pays après l'exécution du renvoi et l'intérêt public militant en faveur de son éloignement de Suisse (voir notamment à ce propos ATAF 2007/10 consid. 5.1 p. 111 ; JICRA 2005 n° 24 consid. 10.1 p. 215 et jurisp. cit., JICRA 2003 n° 24 consid. 5 p. 157s.). En l'occurrence, le Tribunal ne saurait admettre que la situation actuelle prévalant au Kosovo est en soi constitutive d'un empêchement à la réinstallation des recourants. En effet, il est notoire que ce pays, dont l'indépendance a été reconnue par la Suisse, le 27 février 2008,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 demeurant, par décision du 6 mars 2009, le Conseil fédéral a ajouté le Kosovo à la liste des Etats sûrs (safe countries), avec effet au 1er avril 2009. Sous cet angle, rien ne s'oppose à l'exécution du renvoi des recourants.</w:t>
      </w:r>
    </w:p>
    <w:p>
      <w:r>
        <w:rPr>
          <w:b/>
        </w:rPr>
        <w:t>E. 7.2</w:t>
      </w:r>
    </w:p>
    <w:p>
      <w:r>
        <w:t>Ceci étant, il convient aussi, dans le cadre de l'analyse des cas d'espèce, de faire appel à des critères aussi divers que les attaches avec la région de réinstallation, notamment les relations familiales et sociales, les séjours antérieurs, respectivement les emplois qui y ont été exercés, les connaissances linguistiques et professionnelles acquises, le sexe, l'âge, l'état de santé, l'état civil, les charges de famille. Encore faut-il rappeler que, dans cette perspective,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auxquelles, dans le pays concerné, chacun peut être confronté, ne sont pas, en tant que tels, déterminants sous l'angle de l'exécution du renvoi (cf. dans ce sens ATAF 2010/41 consid. 8.3.6 p. 591 ; JICRA 2005 n° 24 consid. 10.1 p. 215, JICRA 2003 n 24 consid. 5e p. 159).</w:t>
      </w:r>
    </w:p>
    <w:p>
      <w:r>
        <w:rPr>
          <w:b/>
        </w:rPr>
        <w:t>E. 7.2.1</w:t>
      </w:r>
    </w:p>
    <w:p>
      <w:r>
        <w:t>Les recourants appartiennent à l'une des communautés minoritaires de musulmans slaves du Kosovo, à savoir les Goranis. De manière générale, les minorités de musulmans slaves, dont font également partie les Bosniaques et les Torbes, ont toujours été traitées avec plus de tolérance que les minorités rom, ashkali et égyptienne ou que les Serbes du Kosovo. Selon la jurisprudence du Tribunal, reprenant celle de la Commission suisse de recours en matière d'asile, l'exécution du renvoi des ressortissants roms, ashkalis et égyptiens est en règle générale et à des conditions déterminées raisonnablement exigible (cf. ATAF 2007/10 p. 110ss, JICRA 2006 n° 10 p. 194ss). L'exécution du renvoi des musulmans slaves du Kosovo, en particulier des Goranis, est quant à elle en principe raisonnablement exigible, lorsque ceux-ci ont eu leur dernier domicile dans les circonscriptions de Dragash, Prizren, Gjakove et Pej avant leur départ du pays (cf. JICRA 2002 n° 22 p. 177ss, arrêts du Tribunal administratif fédéral D-4166/2006 du 15 février 2010 consid. 8.4 p. 11, D-3685/2009 du 20 août 2009 p. 7 et 8 et D-6556/2006 du 25 août 2008 consid. 4.4 p. 7). Cette jurisprudence est toujours d'actualité, la situation des musulmans serbophones s'étant même améliorée après la publication de la JICRA 2002 n° 22, au point que l'exécution du renvoi est désormais raisonnablement exigible sur tout le territoire du Kosovo, à l'exception de la région de Mitrovica, moyennant un examen individuel d'éléments déterminés tels que l'existence d'une formation professionnelle, la présence d'un réseau social, d'une structure d'aide, d'un éventuel risque de représailles en cas de collaboration passée avec les Serbes (cf. ATAF 2011/50 consid. 8.6 p. 20, arrêts du Tribunal administratif fédéral D-3685/2009 du 20 août 2009 p. 7 et 8 et D-6556/2006 du 25 août 2008 consid. 4.4 p. 7). In casu, les recourants viennent de E._______, sise dans la municipalité de F._______, où ils ont toujours vécu. Selon les informations dont dispose le Tribunal (cf. notamment Kosovo Communities profiles, OSCE, Mission in Kosovo, 02/2011), la municipalité de F._______ est constituée d'une majorité d'Albanais, avec une très forte minorité de Goranis. Les membres de la communauté gorani dans la région ne connaissent pas de problèmes particuliers pour se déplacer, s'exprimer dans leur langue auprès de l'administration, ou encore pour avoir accès aux services publics, aux soins médicaux, à l'éducation, à l'aide sociale et à la propriété. Aussi, il faut convenir que les intéressés ont accès à une infrastructure adéquate pour y mener une existence conforme aux standards minimaux. Au surplus, concernant la ville de F._______ plus particulièrement, les Goranis de retour au pays peuvent bénéficier d'une aide à la reconstruction d'habitations, de l'aide sociale et d'une aide alimentaire. Ces aides sont notamment fournies par des organisations internationales, comme le Programme des Nations Unies pour le développement (UNDP) et le Haut Commissariat des Nations Unies pour les réfugiés (UNHCR).</w:t>
      </w:r>
    </w:p>
    <w:p>
      <w:r>
        <w:rPr>
          <w:b/>
        </w:rPr>
        <w:t>E. 7.2.2</w:t>
      </w:r>
    </w:p>
    <w:p>
      <w:r>
        <w:t>Les recourants disposent en outre au pays d'un solide réseau familial et social, notamment leur mère, leurs trois frères, leur grand-mère paternelle et leur tante, pour lesquels il n'a pas été porté à la connaissance du Tribunal que leur situation aurait péjoré depuis le départ des requérants en décembre 2009. Ils disposent sur place d'un logement dans la maison appartenant à leur père (cf. pv d'audition de A._______ du 17 janvier 2010 p. 3 ad. Q22). Enfin, ils sont jeunes et ne souffrent, au vu du dossier, d'aucun problème de santé de nature à faire obstacle à leur renvoi (cf. aussi ci-après).</w:t>
      </w:r>
    </w:p>
    <w:p>
      <w:r>
        <w:rPr>
          <w:b/>
        </w:rPr>
        <w:t>E. 7.2.3</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consid. 9.3.2 p. 21 ; cf. également JICRA 2003 n° 24 précitée). Il y a encore lieu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précitée).</w:t>
      </w:r>
    </w:p>
    <w:p>
      <w:r>
        <w:rPr>
          <w:b/>
        </w:rPr>
        <w:t>E. 7.2.3.1</w:t>
      </w:r>
    </w:p>
    <w:p>
      <w:r>
        <w:t>Le système de santé publique du Kosovo est toujours en phase de reconstruction depuis la fin de la guerre. Selon les informations à disposition du Tribunal (cf. notamment Kosovo : Etat des soins de santé [mise à jour], Organisation suisse d'aide aux réfugiés, Berne, 1er septembre 2010), le pays n'a pas à l'heure actuelle de système d'assurance-maladie publique, de sorte que seuls des contrats privés peuvent assurer l'accès à l'ensemble des prestations hospitalières et ambulatoires. Cela étant, les services de santé sont théoriquement fournis gratuitement par les institutions de santé publique à certains groupes spécifiques, comme par exemple les enfants jusqu'à 15 ans, les élèves et étudiants jusqu'à la fin de leur formation de base, ou encore les bénéficiaires de l'assistance sociale et leur famille proche. Dans les faits, en raison des contraintes financières et matérielles ne permettant pas toujours de faire face à la demande, les patients concernés sont toutefois parfois amenés à payer une partie des frais générés, voire leur intégralité. Le système kosovar des soins de santé comprend trois niveaux, à savoir les niveaux primaire (centres médicaux situés dans chaque municipalité), secondaire (hôpitaux au niveau régional) et tertiaire (Centre Clinique Universitaire et institutions spécialisées à Pristina). De manière générale, les Kosovars peuvent se faire soigner dans des cabinets et cliniques publics et privés, les prix étant plus élevés dans le secteur privé. Les pharmacies sont elles aussi publiques ou privées. L'Agence des Médicaments du Kosovo, en charge des activités liées aux produits médicinaux et appareils médicaux, a établi une liste de médicaments de base distribués gratuitement dans les pharmacies. Celles-ci proposent essentiellement des médicaments utiles pour des maux communs, les pharmacies privées s'avérant mieux approvisionnées à cet égard. Une partie des médicaments non disponibles peut par ailleurs être commandée à l'étranger, les prix et l'approvisionnement variant néanmoins fortement. Les membres des groupes minoritaires gorani et bosniaque ne connaissent pas de problèmes particuliers. Il arrive certes que le personnel albanais montre une certaine réticence à leur venir en aide, comme cela peut se produire avec d'autres minorités. Néanmoins, les améliorations dans ce domaine sont constantes (cf. sur l'ensemble du système de santé disponible ATAF 2011/50 consid. 8.7.2 et Kosovo : Etat des soins de santé [mise à jour], op. cit. p. 18). La ville de F._______, région d'où viennent les recourants, propose la gratuité des soins médicaux à certains groupes de personnes, comme les bénéficiaires de l'aide sociale. La ville dispose par ailleurs d'un centre médical susceptible d'intervenir en cas d'urgence, par l'envoi d'une ambulance notamment (cf. à ce propos Kosovo Communities profiles, Organization for Security and Cooperation in Europe [OSCE], Mission in Kosovo, Kosovo Gorani, 02/2011, p. 11s.).</w:t>
      </w:r>
    </w:p>
    <w:p>
      <w:r>
        <w:rPr>
          <w:b/>
        </w:rPr>
        <w:t>E. 7.2.3.2</w:t>
      </w:r>
    </w:p>
    <w:p>
      <w:r>
        <w:t>La réhabilitation du système de la santé mentale est l'une des priorités du Ministère de la santé. Les besoins en la matière sont en effet importants, de nombreux Kosovars souffrant de troubles d'origine psychique, et les moyens pour y faire face étant encore insuffisants. A témoin, le pays manque de professionnels qualifiés, et le système actuel de formation est sous-développé, particulièrement en dehors de la capitale Pristina. Ainsi, en 2009, il n'y avait encore qu'un psychiatre pour 90'000 habitants, un employé du secteur de la santé mentale pour 40'000 habitants, cinq psychologues cliniciens et un faible nombre d'assistants sociaux. Dès lors, les moyens les plus utilisés pour faire face à la demande sont l'administration de médicaments et l'hospitalisation, lorsque le manque de lits ne s'y oppose pas. Cela étant, il existe au Kosovo sept centres de traitement ambulatoire pour les maladies psychiques (Centres Communautaires de Santé Mentale), dont un à D._______. En outre, certains hôpitaux généraux disposent d'espaces réservés à la neuropsychiatrie pour le traitement des cas de psychiatrie aiguë, ce qui est le cas également à D._______. Finalement, grâce à la coopération internationale, de nouvelles structures appelées "Maisons de l'intégration" ont vu le jour dans certaines villes, dont D._______. Ces établissements logent des personnes atteintes de troubles mineurs de la santé mentale dans des appartements protégés et leur proposent un soutien thérapeutique et socio-psychologique (cf. Kosovo : Etat des soins de santé [mise à jour], op. cit. p. 12ss).</w:t>
      </w:r>
    </w:p>
    <w:p>
      <w:r>
        <w:rPr>
          <w:b/>
        </w:rPr>
        <w:t>E. 7.2.3.3</w:t>
      </w:r>
    </w:p>
    <w:p>
      <w:r>
        <w:t>A teneur du certificat médical de B._______, du 26 août 2011, le prénommé souffre d'un état de stress post-traumatique. Son traitement, débuté en 2008, consiste en la prise d'antidépresseurs et d'antiépileptiques, ainsi qu'en un soutien psychiatrique. Il n'apparaît pas que, en cas de retour au Kosovo, ces troubles soient de nature à mettre sa vie ou sa santé concrètement et gravement en danger à brève échéance, ceux-ci n'ayant d'ailleurs pas impliqué la mise en place d'un traitement lourd en milieu hospitalier. Au demeurant, au vu des informations précitées sur l'état des soins de santé au Kosovo, les médicaments et autres soins de base sont disponibles dans ce pays, également pour les membres de la minorité gorani, à laquelle appartient l'intéressé. Force est de constater également que la ville de D._______, située à (...) de F._______, dispose de plusieurs établissements offrant des soins en matière de santé mentale. Dans ces conditions, le Tribunal constate que le recourant pourra bénéficier d'un suivi médical suffisant au Kosovo, dont il a déjà profité avant son arrivée en Suisse, même si les soins donnés ne correspondent pas nécessairement aux standards élevés de qualité prévalant en Suisse. En outre, le traitement médicamenteux actuellement dispensé en Suisse au recourant est, selon les informations en possession du Tribunal, aussi disponible au Kosovo. Dès lors, le risque, en cas de retour, d'une dégradation rapide de l'état de santé de l'intéressé, causant une atteinte durable et sérieuse à son intégrité psychique et physique, peut être exclu. En outre, les médicaments nécessaires à l'intéressé pourront lui être fournis, dans un premier temps et si besoin est, dans le cadre d'une aide au retour appropriée. A cela s'ajoute qu'il pourra compter au Kosovo sur le soutien d'un important réseau familial (cf. consid. 7.2.2 ci-dessus). Selon le rapport médical daté du 9 septembre 2011, A._______ souffre de crises d'épilepsie, le pronostic étant bon avec la poursuite de son traitement médicamenteux (Tegretol) et sa prise en charge psycho-thérapeutique. Au vu, de ce qui précède, il y a lieu d'admettre que le prénommé pourrait bénéficier des soins médicaux essentiels en cas de retour au Kosovo. Par ailleurs, comme déjà indiqué plus haut, en cas d'urgence, la ville de F._______ dispose de plusieurs centres médicaux, dont l'un susceptible d'intervenir rapidement, et la ville de D._______ d'un hôpital. Enfin, le traitement médicamenteux actuellement dispensé au requérant ne diffère en rien de celui prescrit avant son départ vers la Suisse.</w:t>
      </w:r>
    </w:p>
    <w:p>
      <w:r>
        <w:rPr>
          <w:b/>
        </w:rPr>
        <w:t>E. 7.2.4</w:t>
      </w:r>
    </w:p>
    <w:p>
      <w:r>
        <w:t>Il ressort de l'examen des critères personnels, sociaux et médicaux examinés ci-dessus que rien ne s'oppose à l'exécution du renvoi des recourants.</w:t>
      </w:r>
    </w:p>
    <w:p>
      <w:r>
        <w:rPr>
          <w:b/>
        </w:rPr>
        <w:t>E. 7.3</w:t>
      </w:r>
    </w:p>
    <w:p>
      <w:r>
        <w:t>L'exécution du renvoi doit ainsi être considérée comme raisonnablement exigible.</w:t>
      </w:r>
    </w:p>
    <w:p>
      <w:r>
        <w:rPr>
          <w:b/>
        </w:rPr>
        <w:t>E. 8</w:t>
      </w:r>
    </w:p>
    <w:p>
      <w:r>
        <w:t>Sous l'angle de l'art. 83 al. 2 LEtr, le recourant est tenu d'entreprendre toute les démarches nécessaires auprès de la représentation de son pays d'origine en vue de l'obtention de documents de voyage lui permettant de quitter la Suisse. L'exécution du renvoi ne se heurte donc pas à des obstacles insurmontables d'ordre technique et s'avère également possible au sens de cette disposition (ATAF 2008/34 consid. 12, p. 513ss).</w:t>
      </w:r>
    </w:p>
    <w:p>
      <w:r>
        <w:rPr>
          <w:b/>
        </w:rPr>
        <w:t>E. 9</w:t>
      </w:r>
    </w:p>
    <w:p>
      <w:r>
        <w:t>Il s'ensuit que les recours, en tant qu'ils contestent la décision de renvoi et son exécution, doivent être également rejetés.</w:t>
      </w:r>
    </w:p>
    <w:p>
      <w:r>
        <w:rPr>
          <w:b/>
        </w:rPr>
        <w:t>E. 10</w:t>
      </w:r>
    </w:p>
    <w:p>
      <w:r>
        <w:t>Vu de l'issue de la cause, il y aurait lieu de mettre les frais de procédure, s'élevant à 600 francs, à la charge des recourants, conformément aux art. 63 al. 1 PA et 2 e 3 let. b du règlement du 21 février 2008 concernant les frais, dépens et indemnités fixés par le Tribunal administratif fédéral (FITAF, RS 173.320.2). Ils sont toutefois laissés à la charge de l'État, dès lors qu'il sied d'accorder l'assistance judiciaire partielle aux recourants, compte tenu de leur indigence et du fait que leurs conclusions n'étaient pas d'emblée vouées à l'échec (cf.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